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911C5" w14:textId="77777777" w:rsidR="00333E42" w:rsidRPr="005C1641" w:rsidRDefault="00333E42" w:rsidP="005C1641">
      <w:pPr>
        <w:keepNext/>
        <w:keepLines/>
        <w:spacing w:before="120" w:line="240" w:lineRule="auto"/>
        <w:outlineLvl w:val="0"/>
        <w:rPr>
          <w:rFonts w:ascii="Segoe UI" w:hAnsi="Segoe UI" w:cs="Segoe UI"/>
          <w:b/>
          <w:bCs/>
        </w:rPr>
      </w:pPr>
      <w:r w:rsidRPr="005C1641">
        <w:rPr>
          <w:rFonts w:ascii="Segoe UI" w:hAnsi="Segoe UI" w:cs="Segoe UI"/>
          <w:b/>
          <w:bCs/>
          <w:color w:val="FF0000"/>
        </w:rPr>
        <w:t>|</w:t>
      </w:r>
      <w:r w:rsidRPr="005C1641">
        <w:rPr>
          <w:rFonts w:ascii="Segoe UI" w:hAnsi="Segoe UI" w:cs="Segoe UI"/>
          <w:b/>
          <w:bCs/>
        </w:rPr>
        <w:t xml:space="preserve"> RESEARCH ARTICLE</w:t>
      </w:r>
    </w:p>
    <w:p w14:paraId="013FA00D" w14:textId="77777777" w:rsidR="005C1641" w:rsidRPr="005C1641" w:rsidRDefault="005C1641" w:rsidP="005C1641">
      <w:pPr>
        <w:shd w:val="clear" w:color="auto" w:fill="FFFFFF" w:themeFill="background1"/>
        <w:spacing w:after="0" w:line="240" w:lineRule="auto"/>
        <w:rPr>
          <w:rFonts w:ascii="Segoe UI" w:hAnsi="Segoe UI" w:cs="Segoe UI"/>
          <w:b/>
          <w:bCs/>
          <w:sz w:val="24"/>
          <w:szCs w:val="24"/>
        </w:rPr>
      </w:pPr>
      <w:r w:rsidRPr="005C1641">
        <w:rPr>
          <w:rFonts w:ascii="Segoe UI" w:hAnsi="Segoe UI" w:cs="Segoe UI"/>
          <w:b/>
          <w:bCs/>
          <w:sz w:val="24"/>
          <w:szCs w:val="24"/>
        </w:rPr>
        <w:t>Push-Pull Dynamics in Medical Education Choice: Strategic Marketing Framework for Indian Students in Metro Manila</w:t>
      </w:r>
    </w:p>
    <w:p w14:paraId="6E001CA4" w14:textId="77777777" w:rsidR="005C1641" w:rsidRPr="005C1641" w:rsidRDefault="005C1641" w:rsidP="005C1641">
      <w:pPr>
        <w:shd w:val="clear" w:color="auto" w:fill="FFFFFF" w:themeFill="background1"/>
        <w:spacing w:after="0" w:line="240" w:lineRule="auto"/>
        <w:rPr>
          <w:rFonts w:ascii="Segoe UI" w:hAnsi="Segoe UI" w:cs="Segoe UI"/>
          <w:b/>
          <w:bCs/>
          <w:sz w:val="24"/>
          <w:szCs w:val="24"/>
        </w:rPr>
      </w:pPr>
    </w:p>
    <w:p w14:paraId="3E154DBE" w14:textId="1E2B9710" w:rsidR="007A0102" w:rsidRPr="005C1641" w:rsidRDefault="002E67AD" w:rsidP="005C1641">
      <w:pPr>
        <w:shd w:val="clear" w:color="auto" w:fill="FFFFFF" w:themeFill="background1"/>
        <w:spacing w:after="0" w:line="240" w:lineRule="auto"/>
        <w:rPr>
          <w:rFonts w:ascii="Segoe UI" w:hAnsi="Segoe UI" w:cs="Segoe UI"/>
          <w:i/>
          <w:iCs/>
          <w:sz w:val="18"/>
          <w:szCs w:val="18"/>
        </w:rPr>
      </w:pPr>
      <w:r w:rsidRPr="005C1641">
        <w:rPr>
          <w:rFonts w:ascii="Segoe UI" w:hAnsi="Segoe UI" w:cs="Segoe UI"/>
          <w:b/>
          <w:bCs/>
          <w:sz w:val="20"/>
          <w:szCs w:val="20"/>
        </w:rPr>
        <w:t>Thangkholal Khongsai</w:t>
      </w:r>
      <w:r w:rsidR="00CB0A44" w:rsidRPr="005C1641">
        <w:rPr>
          <w:rFonts w:ascii="Segoe UI" w:hAnsi="Segoe UI" w:cs="Segoe UI"/>
          <w:b/>
          <w:bCs/>
          <w:sz w:val="18"/>
          <w:szCs w:val="18"/>
          <w:vertAlign w:val="superscript"/>
        </w:rPr>
        <w:br/>
      </w:r>
      <w:r w:rsidRPr="005C1641">
        <w:rPr>
          <w:rFonts w:ascii="Segoe UI" w:hAnsi="Segoe UI" w:cs="Segoe UI"/>
          <w:i/>
          <w:iCs/>
          <w:sz w:val="18"/>
          <w:szCs w:val="18"/>
        </w:rPr>
        <w:t>Master of Business Administration</w:t>
      </w:r>
      <w:r w:rsidR="00196A53" w:rsidRPr="005C1641">
        <w:rPr>
          <w:rFonts w:ascii="Segoe UI" w:hAnsi="Segoe UI" w:cs="Segoe UI"/>
          <w:i/>
          <w:iCs/>
          <w:sz w:val="18"/>
          <w:szCs w:val="18"/>
        </w:rPr>
        <w:t>, Adamson University, Manila City</w:t>
      </w:r>
      <w:r w:rsidR="00134A57" w:rsidRPr="005C1641">
        <w:rPr>
          <w:rFonts w:ascii="Segoe UI" w:hAnsi="Segoe UI" w:cs="Segoe UI"/>
          <w:i/>
          <w:iCs/>
          <w:sz w:val="18"/>
          <w:szCs w:val="18"/>
        </w:rPr>
        <w:t>,</w:t>
      </w:r>
      <w:r w:rsidR="00196A53" w:rsidRPr="005C1641">
        <w:rPr>
          <w:rFonts w:ascii="Segoe UI" w:hAnsi="Segoe UI" w:cs="Segoe UI"/>
          <w:i/>
          <w:iCs/>
          <w:sz w:val="18"/>
          <w:szCs w:val="18"/>
        </w:rPr>
        <w:t xml:space="preserve"> Philippines </w:t>
      </w:r>
    </w:p>
    <w:p w14:paraId="28FDF249" w14:textId="344CD838" w:rsidR="00CB0A44" w:rsidRPr="005C1641" w:rsidRDefault="00CB0A44" w:rsidP="005C1641">
      <w:pPr>
        <w:spacing w:before="100" w:beforeAutospacing="1" w:after="100" w:afterAutospacing="1" w:line="240" w:lineRule="auto"/>
        <w:ind w:right="80"/>
        <w:contextualSpacing/>
        <w:outlineLvl w:val="0"/>
        <w:rPr>
          <w:rFonts w:ascii="Segoe UI" w:hAnsi="Segoe UI" w:cs="Segoe UI"/>
          <w:sz w:val="18"/>
          <w:szCs w:val="18"/>
        </w:rPr>
      </w:pPr>
      <w:r w:rsidRPr="005C1641">
        <w:rPr>
          <w:rFonts w:ascii="Segoe UI" w:eastAsia="Times New Roman" w:hAnsi="Segoe UI" w:cs="Segoe UI"/>
          <w:b/>
          <w:bCs/>
          <w:iCs/>
          <w:sz w:val="18"/>
          <w:szCs w:val="18"/>
          <w:lang w:eastAsia="en-GB"/>
        </w:rPr>
        <w:t>Corresponding Author</w:t>
      </w:r>
      <w:r w:rsidRPr="005C1641">
        <w:rPr>
          <w:rFonts w:ascii="Segoe UI" w:eastAsia="Times New Roman" w:hAnsi="Segoe UI" w:cs="Segoe UI"/>
          <w:iCs/>
          <w:sz w:val="18"/>
          <w:szCs w:val="18"/>
          <w:lang w:eastAsia="en-GB"/>
        </w:rPr>
        <w:t>:</w:t>
      </w:r>
      <w:r w:rsidRPr="005C1641">
        <w:rPr>
          <w:rFonts w:ascii="Segoe UI" w:eastAsia="Times New Roman" w:hAnsi="Segoe UI" w:cs="Segoe UI"/>
          <w:b/>
          <w:bCs/>
          <w:iCs/>
          <w:color w:val="3B476B"/>
          <w:sz w:val="18"/>
          <w:szCs w:val="18"/>
          <w:lang w:eastAsia="en-GB"/>
        </w:rPr>
        <w:t xml:space="preserve"> </w:t>
      </w:r>
      <w:r w:rsidR="007A0102" w:rsidRPr="005C1641">
        <w:rPr>
          <w:rFonts w:ascii="Segoe UI" w:hAnsi="Segoe UI" w:cs="Segoe UI"/>
          <w:sz w:val="18"/>
          <w:szCs w:val="18"/>
        </w:rPr>
        <w:t xml:space="preserve">Thangkholal </w:t>
      </w:r>
      <w:r w:rsidR="00DA1679" w:rsidRPr="005C1641">
        <w:rPr>
          <w:rFonts w:ascii="Segoe UI" w:hAnsi="Segoe UI" w:cs="Segoe UI"/>
          <w:sz w:val="18"/>
          <w:szCs w:val="18"/>
        </w:rPr>
        <w:t>Khongsai</w:t>
      </w:r>
      <w:r w:rsidRPr="005C1641">
        <w:rPr>
          <w:rFonts w:ascii="Segoe UI" w:hAnsi="Segoe UI" w:cs="Segoe UI"/>
          <w:sz w:val="18"/>
          <w:szCs w:val="18"/>
        </w:rPr>
        <w:t xml:space="preserve"> </w:t>
      </w:r>
      <w:r w:rsidRPr="005C1641">
        <w:rPr>
          <w:rFonts w:ascii="Segoe UI" w:hAnsi="Segoe UI" w:cs="Segoe UI"/>
          <w:b/>
          <w:bCs/>
          <w:sz w:val="18"/>
          <w:szCs w:val="18"/>
        </w:rPr>
        <w:t>E-mail</w:t>
      </w:r>
      <w:r w:rsidRPr="005C1641">
        <w:rPr>
          <w:rFonts w:ascii="Segoe UI" w:hAnsi="Segoe UI" w:cs="Segoe UI"/>
          <w:sz w:val="18"/>
          <w:szCs w:val="18"/>
        </w:rPr>
        <w:t xml:space="preserve">: </w:t>
      </w:r>
      <w:hyperlink r:id="rId8" w:history="1">
        <w:r w:rsidR="00FA13C9" w:rsidRPr="005C1641">
          <w:rPr>
            <w:rStyle w:val="Hyperlink"/>
            <w:rFonts w:ascii="Segoe UI" w:hAnsi="Segoe UI" w:cs="Segoe UI"/>
            <w:sz w:val="18"/>
            <w:szCs w:val="18"/>
          </w:rPr>
          <w:t>thangkholal.khongsai@adamson.edu.ph</w:t>
        </w:r>
      </w:hyperlink>
      <w:r w:rsidR="00FA13C9" w:rsidRPr="005C1641">
        <w:rPr>
          <w:rFonts w:ascii="Segoe UI" w:hAnsi="Segoe UI" w:cs="Segoe UI"/>
          <w:sz w:val="18"/>
          <w:szCs w:val="18"/>
        </w:rPr>
        <w:t xml:space="preserve"> or </w:t>
      </w:r>
      <w:hyperlink r:id="rId9" w:history="1">
        <w:r w:rsidR="00FA13C9" w:rsidRPr="005C1641">
          <w:rPr>
            <w:rStyle w:val="Hyperlink"/>
            <w:rFonts w:ascii="Segoe UI" w:hAnsi="Segoe UI" w:cs="Segoe UI"/>
            <w:sz w:val="18"/>
            <w:szCs w:val="18"/>
          </w:rPr>
          <w:t>johngabrielsai@gmail.com</w:t>
        </w:r>
      </w:hyperlink>
      <w:r w:rsidR="00FA13C9" w:rsidRPr="005C1641">
        <w:rPr>
          <w:rFonts w:ascii="Segoe UI" w:hAnsi="Segoe UI" w:cs="Segoe UI"/>
          <w:sz w:val="18"/>
          <w:szCs w:val="18"/>
        </w:rPr>
        <w:t xml:space="preserve"> </w:t>
      </w:r>
    </w:p>
    <w:p w14:paraId="127FCC76" w14:textId="77777777" w:rsidR="00F009D6" w:rsidRPr="005C1641" w:rsidRDefault="00F009D6" w:rsidP="005C1641">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rsidRPr="005C1641" w14:paraId="68D9233B" w14:textId="77777777" w:rsidTr="00F009D6">
        <w:tc>
          <w:tcPr>
            <w:tcW w:w="10440" w:type="dxa"/>
          </w:tcPr>
          <w:p w14:paraId="36B214EA" w14:textId="4BEECEAC" w:rsidR="00F009D6" w:rsidRPr="005C1641" w:rsidRDefault="00F009D6" w:rsidP="005C1641">
            <w:pPr>
              <w:keepNext/>
              <w:keepLines/>
              <w:spacing w:before="120"/>
              <w:jc w:val="both"/>
              <w:outlineLvl w:val="0"/>
              <w:rPr>
                <w:rFonts w:ascii="Segoe UI" w:hAnsi="Segoe UI" w:cs="Segoe UI"/>
                <w:sz w:val="18"/>
                <w:szCs w:val="18"/>
              </w:rPr>
            </w:pPr>
            <w:r w:rsidRPr="005C1641">
              <w:rPr>
                <w:rFonts w:ascii="Segoe UI" w:hAnsi="Segoe UI" w:cs="Segoe UI"/>
                <w:b/>
                <w:bCs/>
                <w:color w:val="FF0000"/>
                <w:sz w:val="20"/>
                <w:szCs w:val="20"/>
              </w:rPr>
              <w:t>|</w:t>
            </w:r>
            <w:r w:rsidRPr="005C1641">
              <w:rPr>
                <w:rFonts w:ascii="Segoe UI" w:hAnsi="Segoe UI" w:cs="Segoe UI"/>
                <w:b/>
                <w:bCs/>
                <w:sz w:val="20"/>
                <w:szCs w:val="20"/>
              </w:rPr>
              <w:t xml:space="preserve"> ABSTRACT</w:t>
            </w:r>
          </w:p>
        </w:tc>
      </w:tr>
      <w:tr w:rsidR="00F009D6" w:rsidRPr="005C1641" w14:paraId="6C356D33" w14:textId="77777777" w:rsidTr="00F009D6">
        <w:tc>
          <w:tcPr>
            <w:tcW w:w="10440" w:type="dxa"/>
          </w:tcPr>
          <w:p w14:paraId="6D29808C" w14:textId="5350EA82" w:rsidR="00F009D6" w:rsidRPr="005C1641" w:rsidRDefault="00EB6799" w:rsidP="005C1641">
            <w:pPr>
              <w:jc w:val="both"/>
              <w:rPr>
                <w:rFonts w:ascii="Segoe UI" w:hAnsi="Segoe UI" w:cs="Segoe UI"/>
                <w:sz w:val="18"/>
                <w:szCs w:val="18"/>
                <w:lang w:val="en-PH"/>
              </w:rPr>
            </w:pPr>
            <w:r w:rsidRPr="005C1641">
              <w:rPr>
                <w:rFonts w:ascii="Segoe UI" w:hAnsi="Segoe UI" w:cs="Segoe UI"/>
                <w:sz w:val="18"/>
                <w:szCs w:val="18"/>
                <w:lang w:val="en-PH"/>
              </w:rPr>
              <w:t>Anchored on the Push-Pull Theory of Migration, this study examined the push-pull dynamics influencing Indian medical students’ decisions to pursue medical education in selected medical schools in Metro Manila, Philippines. The study employed a quantitative descriptive-comparative research design and utilized a structured survey questionnaire with influence-based rating scales. Data were analyzed using descriptive statistics and inferential tests to determine differences in perceptions based on age, sex, year level, and family income. The findings revealed that major push factors in India included the limited availability of medical seats, the high cost of education, and stringent admission requirements. On the other hand, the decision to study in the Philippines was shaped by key pull factors such as affordability, ease of admission, English-medium instruction, and the perceived quality of medical education in the Philippines. The results further showed that age, year level, and family income significantly influenced respondents’ perceptions, while sex showed significant differences. Based on the findings, the ACCESS-CAREER Strategic Marketing Framework was developed to guide institutions in enhancing the attractiveness, global competitiveness, and sustainability of Philippine medical schools.</w:t>
            </w:r>
          </w:p>
        </w:tc>
      </w:tr>
      <w:tr w:rsidR="00F009D6" w:rsidRPr="005C1641" w14:paraId="37C0367B" w14:textId="77777777" w:rsidTr="00F009D6">
        <w:tc>
          <w:tcPr>
            <w:tcW w:w="10440" w:type="dxa"/>
          </w:tcPr>
          <w:p w14:paraId="58AB1E8F" w14:textId="5C699E49" w:rsidR="00F009D6" w:rsidRPr="005C1641" w:rsidRDefault="00F009D6" w:rsidP="005C1641">
            <w:pPr>
              <w:keepNext/>
              <w:keepLines/>
              <w:spacing w:before="120"/>
              <w:jc w:val="both"/>
              <w:outlineLvl w:val="0"/>
              <w:rPr>
                <w:rFonts w:ascii="Segoe UI" w:hAnsi="Segoe UI" w:cs="Segoe UI"/>
                <w:sz w:val="18"/>
                <w:szCs w:val="18"/>
              </w:rPr>
            </w:pPr>
            <w:r w:rsidRPr="005C1641">
              <w:rPr>
                <w:rFonts w:ascii="Segoe UI" w:hAnsi="Segoe UI" w:cs="Segoe UI"/>
                <w:b/>
                <w:bCs/>
                <w:color w:val="FF0000"/>
                <w:sz w:val="20"/>
                <w:szCs w:val="20"/>
              </w:rPr>
              <w:t>|</w:t>
            </w:r>
            <w:r w:rsidRPr="005C1641">
              <w:rPr>
                <w:rFonts w:ascii="Segoe UI" w:hAnsi="Segoe UI" w:cs="Segoe UI"/>
                <w:b/>
                <w:bCs/>
                <w:sz w:val="20"/>
                <w:szCs w:val="20"/>
              </w:rPr>
              <w:t xml:space="preserve"> KEYWORDS</w:t>
            </w:r>
          </w:p>
        </w:tc>
      </w:tr>
      <w:tr w:rsidR="00F009D6" w:rsidRPr="005C1641" w14:paraId="11249DCC" w14:textId="77777777" w:rsidTr="00F009D6">
        <w:tc>
          <w:tcPr>
            <w:tcW w:w="10440" w:type="dxa"/>
          </w:tcPr>
          <w:p w14:paraId="7479F19D" w14:textId="16BB07EC" w:rsidR="00EB6799" w:rsidRPr="005C1641" w:rsidRDefault="00EB6799" w:rsidP="005C1641">
            <w:pPr>
              <w:keepNext/>
              <w:keepLines/>
              <w:spacing w:before="120"/>
              <w:jc w:val="both"/>
              <w:outlineLvl w:val="0"/>
              <w:rPr>
                <w:rFonts w:ascii="Segoe UI" w:hAnsi="Segoe UI" w:cs="Segoe UI"/>
                <w:sz w:val="18"/>
                <w:szCs w:val="18"/>
                <w:lang w:val="en-PH"/>
              </w:rPr>
            </w:pPr>
            <w:r w:rsidRPr="005C1641">
              <w:rPr>
                <w:rFonts w:ascii="Segoe UI" w:hAnsi="Segoe UI" w:cs="Segoe UI"/>
                <w:sz w:val="18"/>
                <w:szCs w:val="18"/>
                <w:lang w:val="en-PH"/>
              </w:rPr>
              <w:t xml:space="preserve"> Push-pull theory, medical education, Indian medical students, international student mobility, strategic marketing framework, Metro Manila, Philippines.</w:t>
            </w:r>
          </w:p>
          <w:p w14:paraId="3C2C02E9" w14:textId="4BF833F6" w:rsidR="00220963" w:rsidRPr="005C1641" w:rsidRDefault="00220963" w:rsidP="005C1641">
            <w:pPr>
              <w:keepNext/>
              <w:keepLines/>
              <w:spacing w:before="120"/>
              <w:ind w:left="-90"/>
              <w:jc w:val="both"/>
              <w:outlineLvl w:val="0"/>
              <w:rPr>
                <w:rFonts w:ascii="Segoe UI" w:hAnsi="Segoe UI" w:cs="Segoe UI"/>
                <w:sz w:val="20"/>
                <w:szCs w:val="20"/>
              </w:rPr>
            </w:pPr>
            <w:r w:rsidRPr="005C1641">
              <w:rPr>
                <w:rFonts w:ascii="Segoe UI" w:hAnsi="Segoe UI" w:cs="Segoe UI"/>
                <w:b/>
                <w:bCs/>
                <w:color w:val="FF0000"/>
                <w:sz w:val="20"/>
                <w:szCs w:val="20"/>
              </w:rPr>
              <w:t xml:space="preserve"> |</w:t>
            </w:r>
            <w:r w:rsidRPr="005C1641">
              <w:rPr>
                <w:rFonts w:ascii="Segoe UI" w:hAnsi="Segoe UI" w:cs="Segoe UI"/>
                <w:b/>
                <w:bCs/>
                <w:sz w:val="20"/>
                <w:szCs w:val="20"/>
              </w:rPr>
              <w:t xml:space="preserve"> ARTICLE INFORMATION</w:t>
            </w:r>
          </w:p>
          <w:p w14:paraId="63F6E10D" w14:textId="48E3A0B2" w:rsidR="0007482B" w:rsidRPr="005C1641" w:rsidRDefault="005C1641" w:rsidP="005C1641">
            <w:pPr>
              <w:keepNext/>
              <w:keepLines/>
              <w:spacing w:before="120"/>
              <w:jc w:val="both"/>
              <w:outlineLvl w:val="0"/>
              <w:rPr>
                <w:rFonts w:ascii="Segoe UI" w:hAnsi="Segoe UI" w:cs="Segoe UI"/>
                <w:sz w:val="18"/>
                <w:szCs w:val="18"/>
              </w:rPr>
            </w:pPr>
            <w:r w:rsidRPr="005C1641">
              <w:rPr>
                <w:rFonts w:ascii="Segoe UI" w:hAnsi="Segoe UI" w:cs="Segoe UI"/>
                <w:b/>
                <w:sz w:val="20"/>
                <w:szCs w:val="20"/>
              </w:rPr>
              <w:t>ACCEPTED:</w:t>
            </w:r>
            <w:r w:rsidRPr="005C1641">
              <w:rPr>
                <w:rFonts w:ascii="Segoe UI" w:hAnsi="Segoe UI" w:cs="Segoe UI"/>
                <w:sz w:val="20"/>
                <w:szCs w:val="20"/>
              </w:rPr>
              <w:t xml:space="preserve"> 20 May 2026</w:t>
            </w:r>
            <w:r w:rsidRPr="005C1641">
              <w:rPr>
                <w:rFonts w:ascii="Segoe UI" w:hAnsi="Segoe UI" w:cs="Segoe UI"/>
                <w:b/>
                <w:bCs/>
                <w:sz w:val="20"/>
                <w:szCs w:val="20"/>
              </w:rPr>
              <w:t xml:space="preserve">                          PUBLISHED: </w:t>
            </w:r>
            <w:r w:rsidRPr="005C1641">
              <w:rPr>
                <w:rFonts w:ascii="Segoe UI" w:hAnsi="Segoe UI" w:cs="Segoe UI"/>
                <w:sz w:val="20"/>
                <w:szCs w:val="20"/>
              </w:rPr>
              <w:t>18 June 2026</w:t>
            </w:r>
            <w:r w:rsidRPr="005C1641">
              <w:rPr>
                <w:rFonts w:ascii="Segoe UI" w:hAnsi="Segoe UI" w:cs="Segoe UI"/>
                <w:b/>
                <w:bCs/>
                <w:sz w:val="20"/>
                <w:szCs w:val="20"/>
              </w:rPr>
              <w:t xml:space="preserve">                        DOI: </w:t>
            </w:r>
            <w:r w:rsidRPr="005C1641">
              <w:rPr>
                <w:rFonts w:ascii="Segoe UI" w:hAnsi="Segoe UI" w:cs="Segoe UI"/>
                <w:sz w:val="20"/>
                <w:szCs w:val="20"/>
              </w:rPr>
              <w:t>10.32996/jbms.2026.8.8.13</w:t>
            </w:r>
          </w:p>
        </w:tc>
      </w:tr>
    </w:tbl>
    <w:p w14:paraId="7A1A98BC" w14:textId="6085C3E8" w:rsidR="00E17399" w:rsidRPr="005C1641" w:rsidRDefault="00E17399" w:rsidP="005C1641">
      <w:pPr>
        <w:keepNext/>
        <w:keepLines/>
        <w:pBdr>
          <w:bottom w:val="single" w:sz="4" w:space="1" w:color="auto"/>
        </w:pBdr>
        <w:spacing w:before="120" w:line="240" w:lineRule="auto"/>
        <w:outlineLvl w:val="0"/>
        <w:rPr>
          <w:rFonts w:ascii="Segoe UI" w:hAnsi="Segoe UI" w:cs="Segoe UI"/>
          <w:sz w:val="18"/>
          <w:szCs w:val="18"/>
          <w:lang w:val="en-GB"/>
        </w:rPr>
      </w:pPr>
    </w:p>
    <w:p w14:paraId="0E0BD199" w14:textId="07FDBAE4" w:rsidR="00C06050" w:rsidRPr="005C1641" w:rsidRDefault="00647C83" w:rsidP="005C1641">
      <w:pPr>
        <w:pStyle w:val="NoSpacing"/>
        <w:numPr>
          <w:ilvl w:val="0"/>
          <w:numId w:val="7"/>
        </w:numPr>
        <w:jc w:val="both"/>
        <w:rPr>
          <w:rFonts w:ascii="Segoe UI" w:hAnsi="Segoe UI" w:cs="Segoe UI"/>
          <w:b/>
          <w:bCs/>
          <w:sz w:val="18"/>
          <w:szCs w:val="18"/>
        </w:rPr>
      </w:pPr>
      <w:r w:rsidRPr="005C1641">
        <w:rPr>
          <w:rFonts w:ascii="Segoe UI" w:hAnsi="Segoe UI" w:cs="Segoe UI"/>
          <w:b/>
          <w:bCs/>
          <w:sz w:val="18"/>
          <w:szCs w:val="18"/>
          <w:lang w:val="en-US"/>
        </w:rPr>
        <w:t>Background of the Study</w:t>
      </w:r>
      <w:r w:rsidR="00C06050" w:rsidRPr="005C1641">
        <w:rPr>
          <w:rFonts w:ascii="Segoe UI" w:hAnsi="Segoe UI" w:cs="Segoe UI"/>
          <w:b/>
          <w:bCs/>
          <w:sz w:val="18"/>
          <w:szCs w:val="18"/>
        </w:rPr>
        <w:t xml:space="preserve"> </w:t>
      </w:r>
    </w:p>
    <w:p w14:paraId="2F6D1F0B" w14:textId="77777777" w:rsidR="007A2B82" w:rsidRPr="005C1641" w:rsidRDefault="007A2B82" w:rsidP="005C1641">
      <w:pPr>
        <w:pStyle w:val="NoSpacing"/>
        <w:ind w:left="720"/>
        <w:jc w:val="both"/>
        <w:rPr>
          <w:rFonts w:ascii="Segoe UI" w:hAnsi="Segoe UI" w:cs="Segoe UI"/>
          <w:b/>
          <w:bCs/>
          <w:sz w:val="18"/>
          <w:szCs w:val="18"/>
        </w:rPr>
      </w:pPr>
    </w:p>
    <w:p w14:paraId="1167146C" w14:textId="77777777" w:rsidR="00A94054" w:rsidRPr="005C1641" w:rsidRDefault="00A94054"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 India, medical education is one of the most sought-after fields of study and a highly desirable career pathway for many. It is also among the most competitive and strictly regulated fields. One needs to pass the National Eligibility cum Entrance Test (NEET) to be eligible to study medical courses. Passing the exam is very difficult because there are only limited vacancies, and the exam is very rigorous. In addition, only a small percentage of seats are available relative to the number of aspiring candidates. For instance, in 2025, over 2.2 million students registered for the NEET, and approximately 1.2 million qualified (NTA, 2025; University Insight, 2025). The available seats for MBBS were only 118,098, of which 59,782 were in government colleges and 58,316 in private or deemed universities (Dubey, 2025), meaning that just 9.84% of the qualified candidates secured MBBS seats. The remaining 90.16% did not obtain MBBS unless they chose to study abroad or consider alternate or allied courses like Bachelor of Dental Surgery (BDS), Ayush (Ayurveda, Yoga &amp; Naturopathy, Unani, Siddha, and Homeopathy), and Bachelor of Veterinary Science (BVSc), which are less desirable among medical aspirants. Even among the few qualified students, considering the available seats, only a fraction of them can secure admission to the government colleges, which are heavily subsidized and offer better facilities. The vast majority are bound for private colleges or deemed-to-be universities, where the fees are unaffordable for many families. The estimated annual tuition in government medical colleges ranges from INR 20,000 to INR 150,000, and the total cost of MBBS over five and a half years amounts to INR 100,000 to INR 700,000. On the other hand, in private and deemed universities, the tuition is about INR 1,000,000 to INR 2,500,000 yearly, and the total cost of MBBS over five </w:t>
      </w:r>
      <w:r w:rsidRPr="005C1641">
        <w:rPr>
          <w:rFonts w:ascii="Segoe UI" w:hAnsi="Segoe UI" w:cs="Segoe UI"/>
          <w:sz w:val="18"/>
          <w:szCs w:val="18"/>
          <w:lang w:val="en-US"/>
        </w:rPr>
        <w:lastRenderedPageBreak/>
        <w:t xml:space="preserve">and a half years amounts to INR 5,000,000 to INR 12,000,000 (Chakrabarty, 2025).  In addition, lengthy waiting periods and uncertainty about securing a desirable college lead many students to consider studying abroad (Education Vibes, 2025; Jasmine, 2025). Thus, most of the NEET-qualified students, including those who secure seats in MBBS, seek alternatives abroad where fees are more affordable and seats are easier to secure. </w:t>
      </w:r>
    </w:p>
    <w:p w14:paraId="3A871F98" w14:textId="77777777" w:rsidR="00A94054" w:rsidRPr="005C1641" w:rsidRDefault="00A94054"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Due to the prevailing situation mentioned, the Philippines emerged as one of the preferred emerging destinations for Indian medical students. It is estimated that over nine thousand (9,000) students are pursuing higher education, mostly in the field of medicine. (Harigovind, 2025). The Commission on Higher Education (CHED) in the Philippines affirmed this emerging trend. It was reported that during the academic year 2022 – 2023, out of 17,202 foreign students enrolled in the Philippines, eight thousand nine hundred seventy-three (8,973) were Indians, and most of them were medical students. The other comprised five thousand three hundred thirty-four (5,334) from China, and eight hundred and thirty-eight (838) from Nigeria (Subingsubing, 2024). The perceived advantages of choosing the Philippines include affordable tuition fees, English-medium instruction, a U.S.-based curriculum, cultural affinity, geographical proximity, and a conducive climate (Kaur, 2025; Singh, 2025; Davao Medical School Foundation, n.d.; BW Online Bureau, 2025). The recent regulatory reforms in the Philippines further created favorable conditions for foreign aspirants, including Indians. The amendment of the Medical Act of 1959, which allows foreign medical graduates from CHED-accredited institutions to undertake a year of internship, making them eligible for licensure examination and eventual medical practice in the Philippines, is a welcome development (Education Times, 2024). The official confirmation by CHED about the alignment of the Doctor of Medicine (MD) program in the Philippines with that of the standard set by the National Medical Commission (NMC) of India, a 54-month curriculum, a 12-month internship, and English-medium instruction comes as a great relief for Indian medical students in the Philippines (Misra, 2025). The alignment qualifies Indian graduates for the Foreign Medical Graduates Examination (FMGE) and the upcoming National Exit Test (NExT), removing a long-standing impediment (Education Desk, 2024). </w:t>
      </w:r>
    </w:p>
    <w:p w14:paraId="6CD3D213" w14:textId="77777777" w:rsidR="00A94054" w:rsidRPr="005C1641" w:rsidRDefault="00A94054"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Despite these favorable conditions and positive developments, uncertainties persist for Indian medical students. Challenges include difficulties in verifying institutional accreditation, ambiguity in licensure requirements, and ensuring compliance with both CHED and NMC standards (Embassy of India, 2024). The decline in the pass percentage of Indian medical graduates from the Philippines on the FMGE, from 50.20% to 27%, signifies the disparity between enrollment growth and consistency in performance outcomes (Narendra, 2024). In this scenario, despite the expanding opportunities in the Philippines, the decision-making process and perceived risks among Indian students remain complex and underexplored. </w:t>
      </w:r>
    </w:p>
    <w:p w14:paraId="47BF6A0B" w14:textId="70B58887" w:rsidR="00A94054" w:rsidRPr="005C1641" w:rsidRDefault="00A94054"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Despite extensive research studies on International Student Mobility (ISM) in general, and on the movement of Indian medical students in particular to popular destinations such as the</w:t>
      </w:r>
      <w:r w:rsidRPr="005C1641">
        <w:rPr>
          <w:rFonts w:ascii="Segoe UI" w:hAnsi="Segoe UI" w:cs="Segoe UI"/>
          <w:b/>
          <w:bCs/>
          <w:sz w:val="18"/>
          <w:szCs w:val="18"/>
          <w:lang w:val="en-US"/>
        </w:rPr>
        <w:t xml:space="preserve"> </w:t>
      </w:r>
      <w:r w:rsidRPr="005C1641">
        <w:rPr>
          <w:rFonts w:ascii="Segoe UI" w:hAnsi="Segoe UI" w:cs="Segoe UI"/>
          <w:sz w:val="18"/>
          <w:szCs w:val="18"/>
          <w:lang w:val="en-US"/>
        </w:rPr>
        <w:t xml:space="preserve">UK, USA, Ukraine, Australia, China, Russia, and Canada, studies focusing on Indian medical students in the Philippines remain sparse. There are only consultancy reports, media coverage, and government advisories about Indian medical students in the Philippines. Therefore, a significant knowledge gap exists – not only in the contextual but also in the empirical and practical understanding of Indian students who pursue medical education in the Philippines. Given the limited empirical literature on Indian medical students in the Philippines, particularly those enrolled in selected medical schools in Metro Manila, the present study examined the push-pull dynamics influencing their choice of study destination and used the findings for a strategic marketing framework for student recruitment. </w:t>
      </w:r>
    </w:p>
    <w:p w14:paraId="0878F21F" w14:textId="569385E7" w:rsidR="00F92846" w:rsidRPr="005C1641" w:rsidRDefault="00C06050" w:rsidP="005C1641">
      <w:pPr>
        <w:pStyle w:val="NoSpacing"/>
        <w:jc w:val="both"/>
        <w:rPr>
          <w:rFonts w:ascii="Segoe UI" w:hAnsi="Segoe UI" w:cs="Segoe UI"/>
          <w:sz w:val="18"/>
          <w:szCs w:val="18"/>
        </w:rPr>
      </w:pPr>
      <w:r w:rsidRPr="005C1641">
        <w:rPr>
          <w:rFonts w:ascii="Segoe UI" w:hAnsi="Segoe UI" w:cs="Segoe UI"/>
          <w:sz w:val="18"/>
          <w:szCs w:val="18"/>
        </w:rPr>
        <w:t>Type the text here</w:t>
      </w:r>
    </w:p>
    <w:p w14:paraId="00380752" w14:textId="77777777" w:rsidR="007A2B82" w:rsidRPr="005C1641" w:rsidRDefault="007A2B82" w:rsidP="005C1641">
      <w:pPr>
        <w:pStyle w:val="NoSpacing"/>
        <w:jc w:val="both"/>
        <w:rPr>
          <w:rFonts w:ascii="Segoe UI" w:hAnsi="Segoe UI" w:cs="Segoe UI"/>
          <w:sz w:val="18"/>
          <w:szCs w:val="18"/>
        </w:rPr>
      </w:pPr>
    </w:p>
    <w:p w14:paraId="71A7D83C" w14:textId="21B8B35D" w:rsidR="00C06050" w:rsidRPr="005C1641" w:rsidRDefault="00B26B67" w:rsidP="005C1641">
      <w:pPr>
        <w:pStyle w:val="NoSpacing"/>
        <w:numPr>
          <w:ilvl w:val="0"/>
          <w:numId w:val="7"/>
        </w:numPr>
        <w:jc w:val="both"/>
        <w:rPr>
          <w:rFonts w:ascii="Segoe UI" w:hAnsi="Segoe UI" w:cs="Segoe UI"/>
          <w:b/>
          <w:bCs/>
          <w:sz w:val="18"/>
          <w:szCs w:val="18"/>
        </w:rPr>
      </w:pPr>
      <w:r w:rsidRPr="005C1641">
        <w:rPr>
          <w:rFonts w:ascii="Segoe UI" w:hAnsi="Segoe UI" w:cs="Segoe UI"/>
          <w:b/>
          <w:bCs/>
          <w:sz w:val="18"/>
          <w:szCs w:val="18"/>
          <w:lang w:val="en-US"/>
        </w:rPr>
        <w:t>Statement of the Problem</w:t>
      </w:r>
    </w:p>
    <w:p w14:paraId="69B0B815" w14:textId="77777777" w:rsidR="007A2B82" w:rsidRPr="005C1641" w:rsidRDefault="007A2B82" w:rsidP="005C1641">
      <w:pPr>
        <w:pStyle w:val="NoSpacing"/>
        <w:ind w:left="720"/>
        <w:jc w:val="both"/>
        <w:rPr>
          <w:rFonts w:ascii="Segoe UI" w:hAnsi="Segoe UI" w:cs="Segoe UI"/>
          <w:b/>
          <w:bCs/>
          <w:sz w:val="18"/>
          <w:szCs w:val="18"/>
        </w:rPr>
      </w:pPr>
    </w:p>
    <w:p w14:paraId="00F780C2" w14:textId="041AA8E6" w:rsidR="008676BF" w:rsidRPr="005C1641" w:rsidRDefault="008676BF"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This study examined the perceived influence of push and pull factors on Indian medical students’ choice to pursue medical education in selected medical schools in Metro Manila, Philippines, using the Push-Pull Theory of Migration as its analytical framework for student recruitment. It also developed a strategic marketing framework for student recruitment based on the findings.  </w:t>
      </w:r>
    </w:p>
    <w:p w14:paraId="0FB03821" w14:textId="77777777" w:rsidR="007A2B82" w:rsidRPr="005C1641" w:rsidRDefault="007A2B82" w:rsidP="005C1641">
      <w:pPr>
        <w:pStyle w:val="NoSpacing"/>
        <w:ind w:firstLine="720"/>
        <w:jc w:val="both"/>
        <w:rPr>
          <w:rFonts w:ascii="Segoe UI" w:hAnsi="Segoe UI" w:cs="Segoe UI"/>
          <w:sz w:val="18"/>
          <w:szCs w:val="18"/>
          <w:lang w:val="en-US"/>
        </w:rPr>
      </w:pPr>
    </w:p>
    <w:p w14:paraId="2CACDD45" w14:textId="77777777" w:rsidR="00AA3197" w:rsidRPr="005C1641" w:rsidRDefault="00AA3197"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Specifically, the study seeks to answer the following research questions: </w:t>
      </w:r>
    </w:p>
    <w:p w14:paraId="7EB160A7" w14:textId="77777777" w:rsidR="00AA3197" w:rsidRPr="005C1641" w:rsidRDefault="00AA3197" w:rsidP="005C1641">
      <w:pPr>
        <w:pStyle w:val="NoSpacing"/>
        <w:numPr>
          <w:ilvl w:val="0"/>
          <w:numId w:val="3"/>
        </w:numPr>
        <w:jc w:val="both"/>
        <w:rPr>
          <w:rFonts w:ascii="Segoe UI" w:hAnsi="Segoe UI" w:cs="Segoe UI"/>
          <w:sz w:val="18"/>
          <w:szCs w:val="18"/>
          <w:lang w:val="en-US"/>
        </w:rPr>
      </w:pPr>
      <w:bookmarkStart w:id="0" w:name="_Hlk213834274"/>
      <w:r w:rsidRPr="005C1641">
        <w:rPr>
          <w:rFonts w:ascii="Segoe UI" w:hAnsi="Segoe UI" w:cs="Segoe UI"/>
          <w:sz w:val="18"/>
          <w:szCs w:val="18"/>
          <w:lang w:val="en-US"/>
        </w:rPr>
        <w:t>What is the demographic profile of the Indian medical students enrolled in selected medical schools in Metro Manila in terms of:</w:t>
      </w:r>
    </w:p>
    <w:p w14:paraId="75D5D688" w14:textId="77777777" w:rsidR="00AA3197" w:rsidRPr="005C1641" w:rsidRDefault="00AA3197" w:rsidP="005C1641">
      <w:pPr>
        <w:pStyle w:val="NoSpacing"/>
        <w:numPr>
          <w:ilvl w:val="1"/>
          <w:numId w:val="4"/>
        </w:numPr>
        <w:jc w:val="both"/>
        <w:rPr>
          <w:rFonts w:ascii="Segoe UI" w:hAnsi="Segoe UI" w:cs="Segoe UI"/>
          <w:sz w:val="18"/>
          <w:szCs w:val="18"/>
          <w:lang w:val="en-US"/>
        </w:rPr>
      </w:pPr>
      <w:r w:rsidRPr="005C1641">
        <w:rPr>
          <w:rFonts w:ascii="Segoe UI" w:hAnsi="Segoe UI" w:cs="Segoe UI"/>
          <w:sz w:val="18"/>
          <w:szCs w:val="18"/>
          <w:lang w:val="en-US"/>
        </w:rPr>
        <w:t>Age;</w:t>
      </w:r>
    </w:p>
    <w:p w14:paraId="279426F4" w14:textId="77777777" w:rsidR="00AA3197" w:rsidRPr="005C1641" w:rsidRDefault="00AA3197" w:rsidP="005C1641">
      <w:pPr>
        <w:pStyle w:val="NoSpacing"/>
        <w:numPr>
          <w:ilvl w:val="1"/>
          <w:numId w:val="4"/>
        </w:numPr>
        <w:jc w:val="both"/>
        <w:rPr>
          <w:rFonts w:ascii="Segoe UI" w:hAnsi="Segoe UI" w:cs="Segoe UI"/>
          <w:sz w:val="18"/>
          <w:szCs w:val="18"/>
          <w:lang w:val="en-US"/>
        </w:rPr>
      </w:pPr>
      <w:r w:rsidRPr="005C1641">
        <w:rPr>
          <w:rFonts w:ascii="Segoe UI" w:hAnsi="Segoe UI" w:cs="Segoe UI"/>
          <w:sz w:val="18"/>
          <w:szCs w:val="18"/>
          <w:lang w:val="en-US"/>
        </w:rPr>
        <w:t>Sex;</w:t>
      </w:r>
    </w:p>
    <w:p w14:paraId="79A728BE" w14:textId="77777777" w:rsidR="00AA3197" w:rsidRPr="005C1641" w:rsidRDefault="00AA3197" w:rsidP="005C1641">
      <w:pPr>
        <w:pStyle w:val="NoSpacing"/>
        <w:numPr>
          <w:ilvl w:val="1"/>
          <w:numId w:val="4"/>
        </w:numPr>
        <w:jc w:val="both"/>
        <w:rPr>
          <w:rFonts w:ascii="Segoe UI" w:hAnsi="Segoe UI" w:cs="Segoe UI"/>
          <w:sz w:val="18"/>
          <w:szCs w:val="18"/>
          <w:lang w:val="en-US"/>
        </w:rPr>
      </w:pPr>
      <w:r w:rsidRPr="005C1641">
        <w:rPr>
          <w:rFonts w:ascii="Segoe UI" w:hAnsi="Segoe UI" w:cs="Segoe UI"/>
          <w:sz w:val="18"/>
          <w:szCs w:val="18"/>
          <w:lang w:val="en-US"/>
        </w:rPr>
        <w:t>Course year level; and</w:t>
      </w:r>
    </w:p>
    <w:p w14:paraId="1CD2F384" w14:textId="77777777" w:rsidR="00AA3197" w:rsidRPr="005C1641" w:rsidRDefault="00AA3197" w:rsidP="005C1641">
      <w:pPr>
        <w:pStyle w:val="NoSpacing"/>
        <w:numPr>
          <w:ilvl w:val="1"/>
          <w:numId w:val="4"/>
        </w:numPr>
        <w:jc w:val="both"/>
        <w:rPr>
          <w:rFonts w:ascii="Segoe UI" w:hAnsi="Segoe UI" w:cs="Segoe UI"/>
          <w:sz w:val="18"/>
          <w:szCs w:val="18"/>
          <w:lang w:val="en-US"/>
        </w:rPr>
      </w:pPr>
      <w:r w:rsidRPr="005C1641">
        <w:rPr>
          <w:rFonts w:ascii="Segoe UI" w:hAnsi="Segoe UI" w:cs="Segoe UI"/>
          <w:sz w:val="18"/>
          <w:szCs w:val="18"/>
          <w:lang w:val="en-US"/>
        </w:rPr>
        <w:t>Family income status?</w:t>
      </w:r>
    </w:p>
    <w:p w14:paraId="63D4D768" w14:textId="77777777" w:rsidR="00AA3197" w:rsidRPr="005C1641" w:rsidRDefault="00AA3197" w:rsidP="005C1641">
      <w:pPr>
        <w:pStyle w:val="NoSpacing"/>
        <w:numPr>
          <w:ilvl w:val="0"/>
          <w:numId w:val="3"/>
        </w:numPr>
        <w:jc w:val="both"/>
        <w:rPr>
          <w:rFonts w:ascii="Segoe UI" w:hAnsi="Segoe UI" w:cs="Segoe UI"/>
          <w:sz w:val="18"/>
          <w:szCs w:val="18"/>
          <w:lang w:val="en-US"/>
        </w:rPr>
      </w:pPr>
      <w:bookmarkStart w:id="1" w:name="_Hlk212498959"/>
      <w:r w:rsidRPr="005C1641">
        <w:rPr>
          <w:rFonts w:ascii="Segoe UI" w:hAnsi="Segoe UI" w:cs="Segoe UI"/>
          <w:sz w:val="18"/>
          <w:szCs w:val="18"/>
          <w:lang w:val="en-US"/>
        </w:rPr>
        <w:t>To what level do the push factors influence the choice of Indian medical students in selected medical schools in Metro Manila to study in the Philippines in terms of:</w:t>
      </w:r>
      <w:bookmarkStart w:id="2" w:name="_Hlk213098307"/>
    </w:p>
    <w:p w14:paraId="7758A36B" w14:textId="77777777" w:rsidR="00AA3197" w:rsidRPr="005C1641" w:rsidRDefault="00AA3197" w:rsidP="005C1641">
      <w:pPr>
        <w:pStyle w:val="NoSpacing"/>
        <w:numPr>
          <w:ilvl w:val="1"/>
          <w:numId w:val="5"/>
        </w:numPr>
        <w:jc w:val="both"/>
        <w:rPr>
          <w:rFonts w:ascii="Segoe UI" w:hAnsi="Segoe UI" w:cs="Segoe UI"/>
          <w:sz w:val="18"/>
          <w:szCs w:val="18"/>
          <w:lang w:val="en-US"/>
        </w:rPr>
      </w:pPr>
      <w:r w:rsidRPr="005C1641">
        <w:rPr>
          <w:rFonts w:ascii="Segoe UI" w:hAnsi="Segoe UI" w:cs="Segoe UI"/>
          <w:sz w:val="18"/>
          <w:szCs w:val="18"/>
          <w:lang w:val="en-US"/>
        </w:rPr>
        <w:t>Limited access to medical seats;</w:t>
      </w:r>
    </w:p>
    <w:p w14:paraId="1E823CA1" w14:textId="77777777" w:rsidR="00AA3197" w:rsidRPr="005C1641" w:rsidRDefault="00AA3197" w:rsidP="005C1641">
      <w:pPr>
        <w:pStyle w:val="NoSpacing"/>
        <w:numPr>
          <w:ilvl w:val="1"/>
          <w:numId w:val="5"/>
        </w:numPr>
        <w:jc w:val="both"/>
        <w:rPr>
          <w:rFonts w:ascii="Segoe UI" w:hAnsi="Segoe UI" w:cs="Segoe UI"/>
          <w:sz w:val="18"/>
          <w:szCs w:val="18"/>
          <w:lang w:val="en-US"/>
        </w:rPr>
      </w:pPr>
      <w:bookmarkStart w:id="3" w:name="_Hlk216098650"/>
      <w:r w:rsidRPr="005C1641">
        <w:rPr>
          <w:rFonts w:ascii="Segoe UI" w:hAnsi="Segoe UI" w:cs="Segoe UI"/>
          <w:sz w:val="18"/>
          <w:szCs w:val="18"/>
          <w:lang w:val="en-US"/>
        </w:rPr>
        <w:t>High cost of medical education;</w:t>
      </w:r>
    </w:p>
    <w:bookmarkEnd w:id="3"/>
    <w:p w14:paraId="055CB09A" w14:textId="77777777" w:rsidR="00AA3197" w:rsidRPr="005C1641" w:rsidRDefault="00AA3197" w:rsidP="005C1641">
      <w:pPr>
        <w:pStyle w:val="NoSpacing"/>
        <w:numPr>
          <w:ilvl w:val="1"/>
          <w:numId w:val="5"/>
        </w:numPr>
        <w:jc w:val="both"/>
        <w:rPr>
          <w:rFonts w:ascii="Segoe UI" w:hAnsi="Segoe UI" w:cs="Segoe UI"/>
          <w:sz w:val="18"/>
          <w:szCs w:val="18"/>
          <w:lang w:val="en-US"/>
        </w:rPr>
      </w:pPr>
      <w:r w:rsidRPr="005C1641">
        <w:rPr>
          <w:rFonts w:ascii="Segoe UI" w:hAnsi="Segoe UI" w:cs="Segoe UI"/>
          <w:sz w:val="18"/>
          <w:szCs w:val="18"/>
          <w:lang w:val="en-US"/>
        </w:rPr>
        <w:t>National Eligibility cum Entrance Test (NEET) related policy barriers;</w:t>
      </w:r>
    </w:p>
    <w:p w14:paraId="4FEFBBB1" w14:textId="77777777" w:rsidR="00AA3197" w:rsidRPr="005C1641" w:rsidRDefault="00AA3197" w:rsidP="005C1641">
      <w:pPr>
        <w:pStyle w:val="NoSpacing"/>
        <w:numPr>
          <w:ilvl w:val="1"/>
          <w:numId w:val="5"/>
        </w:numPr>
        <w:jc w:val="both"/>
        <w:rPr>
          <w:rFonts w:ascii="Segoe UI" w:hAnsi="Segoe UI" w:cs="Segoe UI"/>
          <w:sz w:val="18"/>
          <w:szCs w:val="18"/>
          <w:lang w:val="en-US"/>
        </w:rPr>
      </w:pPr>
      <w:r w:rsidRPr="005C1641">
        <w:rPr>
          <w:rFonts w:ascii="Segoe UI" w:hAnsi="Segoe UI" w:cs="Segoe UI"/>
          <w:sz w:val="18"/>
          <w:szCs w:val="18"/>
          <w:lang w:val="en-US"/>
        </w:rPr>
        <w:t>Career and professional prospects limitations; and</w:t>
      </w:r>
    </w:p>
    <w:p w14:paraId="3B005489" w14:textId="77777777" w:rsidR="00AA3197" w:rsidRPr="005C1641" w:rsidRDefault="00AA3197" w:rsidP="005C1641">
      <w:pPr>
        <w:pStyle w:val="NoSpacing"/>
        <w:numPr>
          <w:ilvl w:val="1"/>
          <w:numId w:val="5"/>
        </w:numPr>
        <w:jc w:val="both"/>
        <w:rPr>
          <w:rFonts w:ascii="Segoe UI" w:hAnsi="Segoe UI" w:cs="Segoe UI"/>
          <w:sz w:val="18"/>
          <w:szCs w:val="18"/>
          <w:lang w:val="en-US"/>
        </w:rPr>
      </w:pPr>
      <w:r w:rsidRPr="005C1641">
        <w:rPr>
          <w:rFonts w:ascii="Segoe UI" w:hAnsi="Segoe UI" w:cs="Segoe UI"/>
          <w:sz w:val="18"/>
          <w:szCs w:val="18"/>
          <w:lang w:val="en-US"/>
        </w:rPr>
        <w:lastRenderedPageBreak/>
        <w:t xml:space="preserve">Socio-cultural influences? </w:t>
      </w:r>
    </w:p>
    <w:bookmarkEnd w:id="2"/>
    <w:p w14:paraId="16B7E071" w14:textId="77777777" w:rsidR="00AA3197" w:rsidRPr="005C1641" w:rsidRDefault="00AA3197" w:rsidP="005C1641">
      <w:pPr>
        <w:pStyle w:val="NoSpacing"/>
        <w:numPr>
          <w:ilvl w:val="0"/>
          <w:numId w:val="3"/>
        </w:numPr>
        <w:jc w:val="both"/>
        <w:rPr>
          <w:rFonts w:ascii="Segoe UI" w:hAnsi="Segoe UI" w:cs="Segoe UI"/>
          <w:sz w:val="18"/>
          <w:szCs w:val="18"/>
          <w:lang w:val="en-US"/>
        </w:rPr>
      </w:pPr>
      <w:r w:rsidRPr="005C1641">
        <w:rPr>
          <w:rFonts w:ascii="Segoe UI" w:hAnsi="Segoe UI" w:cs="Segoe UI"/>
          <w:sz w:val="18"/>
          <w:szCs w:val="18"/>
          <w:lang w:val="en-US"/>
        </w:rPr>
        <w:t>Is there a significant difference in the perception of the respondents with regard to the level of influence of push factors as mentioned in items 2.1 to 2.5 when grouped according to the demographic profile of Indian medical students who pursue medical studies in selected medical schools in Metro Manila, Philippines?</w:t>
      </w:r>
    </w:p>
    <w:p w14:paraId="272A0C45" w14:textId="77777777" w:rsidR="00AA3197" w:rsidRPr="005C1641" w:rsidRDefault="00AA3197" w:rsidP="005C1641">
      <w:pPr>
        <w:pStyle w:val="NoSpacing"/>
        <w:numPr>
          <w:ilvl w:val="0"/>
          <w:numId w:val="3"/>
        </w:numPr>
        <w:jc w:val="both"/>
        <w:rPr>
          <w:rFonts w:ascii="Segoe UI" w:hAnsi="Segoe UI" w:cs="Segoe UI"/>
          <w:sz w:val="18"/>
          <w:szCs w:val="18"/>
          <w:lang w:val="en-US"/>
        </w:rPr>
      </w:pPr>
      <w:r w:rsidRPr="005C1641">
        <w:rPr>
          <w:rFonts w:ascii="Segoe UI" w:hAnsi="Segoe UI" w:cs="Segoe UI"/>
          <w:sz w:val="18"/>
          <w:szCs w:val="18"/>
          <w:lang w:val="en-US"/>
        </w:rPr>
        <w:t>To what level do the pull factors influence the choice of Indian medical students in selected medical schools in Metro Manila to study in the Philippines in terms of:</w:t>
      </w:r>
      <w:bookmarkStart w:id="4" w:name="_Hlk213098462"/>
    </w:p>
    <w:p w14:paraId="132575E8" w14:textId="77777777" w:rsidR="00AA3197" w:rsidRPr="005C1641" w:rsidRDefault="00AA3197" w:rsidP="005C1641">
      <w:pPr>
        <w:pStyle w:val="NoSpacing"/>
        <w:numPr>
          <w:ilvl w:val="1"/>
          <w:numId w:val="6"/>
        </w:numPr>
        <w:jc w:val="both"/>
        <w:rPr>
          <w:rFonts w:ascii="Segoe UI" w:hAnsi="Segoe UI" w:cs="Segoe UI"/>
          <w:sz w:val="18"/>
          <w:szCs w:val="18"/>
          <w:lang w:val="en-US"/>
        </w:rPr>
      </w:pPr>
      <w:r w:rsidRPr="005C1641">
        <w:rPr>
          <w:rFonts w:ascii="Segoe UI" w:hAnsi="Segoe UI" w:cs="Segoe UI"/>
          <w:sz w:val="18"/>
          <w:szCs w:val="18"/>
          <w:lang w:val="en-US"/>
        </w:rPr>
        <w:t>Ease of admission in the Philippines;</w:t>
      </w:r>
    </w:p>
    <w:p w14:paraId="1F28F9A9" w14:textId="77777777" w:rsidR="00AA3197" w:rsidRPr="005C1641" w:rsidRDefault="00AA3197" w:rsidP="005C1641">
      <w:pPr>
        <w:pStyle w:val="NoSpacing"/>
        <w:numPr>
          <w:ilvl w:val="1"/>
          <w:numId w:val="6"/>
        </w:numPr>
        <w:jc w:val="both"/>
        <w:rPr>
          <w:rFonts w:ascii="Segoe UI" w:hAnsi="Segoe UI" w:cs="Segoe UI"/>
          <w:sz w:val="18"/>
          <w:szCs w:val="18"/>
          <w:lang w:val="en-US"/>
        </w:rPr>
      </w:pPr>
      <w:r w:rsidRPr="005C1641">
        <w:rPr>
          <w:rFonts w:ascii="Segoe UI" w:hAnsi="Segoe UI" w:cs="Segoe UI"/>
          <w:sz w:val="18"/>
          <w:szCs w:val="18"/>
          <w:lang w:val="en-US"/>
        </w:rPr>
        <w:t>Tuition affordability compared to India;</w:t>
      </w:r>
    </w:p>
    <w:p w14:paraId="01FE7A9A" w14:textId="77777777" w:rsidR="00AA3197" w:rsidRPr="005C1641" w:rsidRDefault="00AA3197" w:rsidP="005C1641">
      <w:pPr>
        <w:pStyle w:val="NoSpacing"/>
        <w:numPr>
          <w:ilvl w:val="1"/>
          <w:numId w:val="6"/>
        </w:numPr>
        <w:jc w:val="both"/>
        <w:rPr>
          <w:rFonts w:ascii="Segoe UI" w:hAnsi="Segoe UI" w:cs="Segoe UI"/>
          <w:sz w:val="18"/>
          <w:szCs w:val="18"/>
          <w:lang w:val="en-US"/>
        </w:rPr>
      </w:pPr>
      <w:r w:rsidRPr="005C1641">
        <w:rPr>
          <w:rFonts w:ascii="Segoe UI" w:hAnsi="Segoe UI" w:cs="Segoe UI"/>
          <w:sz w:val="18"/>
          <w:szCs w:val="18"/>
          <w:lang w:val="en-US"/>
        </w:rPr>
        <w:t>Academic reputation and international recognition;</w:t>
      </w:r>
    </w:p>
    <w:p w14:paraId="1AB20DE2" w14:textId="77777777" w:rsidR="00AA3197" w:rsidRPr="005C1641" w:rsidRDefault="00AA3197" w:rsidP="005C1641">
      <w:pPr>
        <w:pStyle w:val="NoSpacing"/>
        <w:numPr>
          <w:ilvl w:val="1"/>
          <w:numId w:val="6"/>
        </w:numPr>
        <w:jc w:val="both"/>
        <w:rPr>
          <w:rFonts w:ascii="Segoe UI" w:hAnsi="Segoe UI" w:cs="Segoe UI"/>
          <w:sz w:val="18"/>
          <w:szCs w:val="18"/>
          <w:lang w:val="en-US"/>
        </w:rPr>
      </w:pPr>
      <w:r w:rsidRPr="005C1641">
        <w:rPr>
          <w:rFonts w:ascii="Segoe UI" w:hAnsi="Segoe UI" w:cs="Segoe UI"/>
          <w:sz w:val="18"/>
          <w:szCs w:val="18"/>
          <w:lang w:val="en-US"/>
        </w:rPr>
        <w:t>Career and professional prospects; and</w:t>
      </w:r>
    </w:p>
    <w:p w14:paraId="3BCB69D3" w14:textId="77777777" w:rsidR="00AA3197" w:rsidRPr="005C1641" w:rsidRDefault="00AA3197" w:rsidP="005C1641">
      <w:pPr>
        <w:pStyle w:val="NoSpacing"/>
        <w:numPr>
          <w:ilvl w:val="1"/>
          <w:numId w:val="6"/>
        </w:numPr>
        <w:jc w:val="both"/>
        <w:rPr>
          <w:rFonts w:ascii="Segoe UI" w:hAnsi="Segoe UI" w:cs="Segoe UI"/>
          <w:sz w:val="18"/>
          <w:szCs w:val="18"/>
          <w:lang w:val="en-US"/>
        </w:rPr>
      </w:pPr>
      <w:r w:rsidRPr="005C1641">
        <w:rPr>
          <w:rFonts w:ascii="Segoe UI" w:hAnsi="Segoe UI" w:cs="Segoe UI"/>
          <w:sz w:val="18"/>
          <w:szCs w:val="18"/>
          <w:lang w:val="en-US"/>
        </w:rPr>
        <w:t>English-medium instruction</w:t>
      </w:r>
      <w:bookmarkEnd w:id="0"/>
      <w:bookmarkEnd w:id="1"/>
      <w:bookmarkEnd w:id="4"/>
      <w:r w:rsidRPr="005C1641">
        <w:rPr>
          <w:rFonts w:ascii="Segoe UI" w:hAnsi="Segoe UI" w:cs="Segoe UI"/>
          <w:sz w:val="18"/>
          <w:szCs w:val="18"/>
          <w:lang w:val="en-US"/>
        </w:rPr>
        <w:t>?</w:t>
      </w:r>
    </w:p>
    <w:p w14:paraId="05A7A284" w14:textId="77777777" w:rsidR="00AA3197" w:rsidRPr="005C1641" w:rsidRDefault="00AA3197" w:rsidP="005C1641">
      <w:pPr>
        <w:pStyle w:val="NoSpacing"/>
        <w:numPr>
          <w:ilvl w:val="0"/>
          <w:numId w:val="3"/>
        </w:numPr>
        <w:jc w:val="both"/>
        <w:rPr>
          <w:rFonts w:ascii="Segoe UI" w:hAnsi="Segoe UI" w:cs="Segoe UI"/>
          <w:sz w:val="18"/>
          <w:szCs w:val="18"/>
          <w:lang w:val="en-US"/>
        </w:rPr>
      </w:pPr>
      <w:r w:rsidRPr="005C1641">
        <w:rPr>
          <w:rFonts w:ascii="Segoe UI" w:hAnsi="Segoe UI" w:cs="Segoe UI"/>
          <w:sz w:val="18"/>
          <w:szCs w:val="18"/>
          <w:lang w:val="en-US"/>
        </w:rPr>
        <w:t>Is there a significant difference in the perception of the respondents with regard to the level of influence of pull factors as mentioned in items 4.1 to 4.5 when grouped according to the demographic profile of Indian medical students who pursue medical studies in selected medical schools in Metro Manila, Philippines?</w:t>
      </w:r>
    </w:p>
    <w:p w14:paraId="4F1F777F" w14:textId="0B8A08D2" w:rsidR="00C06050" w:rsidRPr="005C1641" w:rsidRDefault="00AA3197" w:rsidP="005C1641">
      <w:pPr>
        <w:pStyle w:val="NoSpacing"/>
        <w:numPr>
          <w:ilvl w:val="0"/>
          <w:numId w:val="3"/>
        </w:numPr>
        <w:jc w:val="both"/>
        <w:rPr>
          <w:rFonts w:ascii="Segoe UI" w:hAnsi="Segoe UI" w:cs="Segoe UI"/>
          <w:sz w:val="18"/>
          <w:szCs w:val="18"/>
          <w:lang w:val="en-US"/>
        </w:rPr>
      </w:pPr>
      <w:r w:rsidRPr="005C1641">
        <w:rPr>
          <w:rFonts w:ascii="Segoe UI" w:hAnsi="Segoe UI" w:cs="Segoe UI"/>
          <w:sz w:val="18"/>
          <w:szCs w:val="18"/>
          <w:lang w:val="en-US"/>
        </w:rPr>
        <w:t>What strategic marketing framework for student recruitment can be formulated from the insights gained from this study to improve the attractiveness, global competitiveness, and sustainability of the Philippine medical schools?</w:t>
      </w:r>
    </w:p>
    <w:p w14:paraId="0FFC1350" w14:textId="77777777" w:rsidR="00426DD3" w:rsidRPr="005C1641" w:rsidRDefault="00426DD3" w:rsidP="005C1641">
      <w:pPr>
        <w:pStyle w:val="NoSpacing"/>
        <w:ind w:left="360"/>
        <w:jc w:val="both"/>
        <w:rPr>
          <w:rFonts w:ascii="Segoe UI" w:hAnsi="Segoe UI" w:cs="Segoe UI"/>
          <w:sz w:val="18"/>
          <w:szCs w:val="18"/>
          <w:lang w:val="en-US"/>
        </w:rPr>
      </w:pPr>
    </w:p>
    <w:p w14:paraId="4D307399" w14:textId="302AAF80" w:rsidR="00AB2900" w:rsidRPr="005C1641" w:rsidRDefault="00D9360E" w:rsidP="005C1641">
      <w:pPr>
        <w:pStyle w:val="NoSpacing"/>
        <w:numPr>
          <w:ilvl w:val="0"/>
          <w:numId w:val="7"/>
        </w:numPr>
        <w:jc w:val="both"/>
        <w:rPr>
          <w:rFonts w:ascii="Segoe UI" w:hAnsi="Segoe UI" w:cs="Segoe UI"/>
          <w:b/>
          <w:bCs/>
          <w:sz w:val="18"/>
          <w:szCs w:val="18"/>
          <w:lang w:val="en-PH"/>
        </w:rPr>
      </w:pPr>
      <w:r w:rsidRPr="005C1641">
        <w:rPr>
          <w:rFonts w:ascii="Segoe UI" w:hAnsi="Segoe UI" w:cs="Segoe UI"/>
          <w:b/>
          <w:bCs/>
          <w:sz w:val="18"/>
          <w:szCs w:val="18"/>
          <w:lang w:val="en-PH"/>
        </w:rPr>
        <w:t>Hypothesis</w:t>
      </w:r>
    </w:p>
    <w:p w14:paraId="0F27CD4D" w14:textId="77777777" w:rsidR="00FD1542" w:rsidRPr="005C1641" w:rsidRDefault="00FD1542" w:rsidP="005C1641">
      <w:pPr>
        <w:pStyle w:val="NoSpacing"/>
        <w:jc w:val="both"/>
        <w:rPr>
          <w:rFonts w:ascii="Segoe UI" w:hAnsi="Segoe UI" w:cs="Segoe UI"/>
          <w:sz w:val="18"/>
          <w:szCs w:val="18"/>
          <w:lang w:val="en-US"/>
        </w:rPr>
      </w:pPr>
    </w:p>
    <w:p w14:paraId="08D7170D" w14:textId="385AD19A" w:rsidR="005613B6" w:rsidRPr="005C1641" w:rsidRDefault="005613B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following null hypotheses will be tested at the 0.05 level of significance. </w:t>
      </w:r>
    </w:p>
    <w:p w14:paraId="3E9C1188" w14:textId="77777777" w:rsidR="005613B6" w:rsidRPr="005C1641" w:rsidRDefault="005613B6"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H01:</w:t>
      </w:r>
      <w:r w:rsidRPr="005C1641">
        <w:rPr>
          <w:rFonts w:ascii="Segoe UI" w:hAnsi="Segoe UI" w:cs="Segoe UI"/>
          <w:sz w:val="18"/>
          <w:szCs w:val="18"/>
          <w:lang w:val="en-US"/>
        </w:rPr>
        <w:t xml:space="preserve"> There is no significant difference in the respondents’ perception of the influence of push factors when grouped according to age, sex, course year level, and family income status. </w:t>
      </w:r>
    </w:p>
    <w:p w14:paraId="471D25A6" w14:textId="1853BDA0" w:rsidR="0017387F" w:rsidRPr="005C1641" w:rsidRDefault="005613B6"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H02:</w:t>
      </w:r>
      <w:r w:rsidRPr="005C1641">
        <w:rPr>
          <w:rFonts w:ascii="Segoe UI" w:hAnsi="Segoe UI" w:cs="Segoe UI"/>
          <w:sz w:val="18"/>
          <w:szCs w:val="18"/>
          <w:lang w:val="en-US"/>
        </w:rPr>
        <w:t xml:space="preserve"> There is no significant difference in the respondents’ perception of the influence of pull factors when grouped according to age, sex, course year level, and family income status. </w:t>
      </w:r>
    </w:p>
    <w:p w14:paraId="742DB824" w14:textId="77777777" w:rsidR="00426DD3" w:rsidRPr="005C1641" w:rsidRDefault="00426DD3" w:rsidP="005C1641">
      <w:pPr>
        <w:pStyle w:val="NoSpacing"/>
        <w:ind w:firstLine="720"/>
        <w:jc w:val="both"/>
        <w:rPr>
          <w:rFonts w:ascii="Segoe UI" w:hAnsi="Segoe UI" w:cs="Segoe UI"/>
          <w:sz w:val="18"/>
          <w:szCs w:val="18"/>
          <w:lang w:val="en-US"/>
        </w:rPr>
      </w:pPr>
    </w:p>
    <w:p w14:paraId="19AEA152" w14:textId="0A09A414" w:rsidR="00DF1C6B" w:rsidRPr="005C1641" w:rsidRDefault="00110FC2" w:rsidP="005C1641">
      <w:pPr>
        <w:pStyle w:val="NoSpacing"/>
        <w:numPr>
          <w:ilvl w:val="0"/>
          <w:numId w:val="7"/>
        </w:numPr>
        <w:jc w:val="both"/>
        <w:rPr>
          <w:rFonts w:ascii="Segoe UI" w:hAnsi="Segoe UI" w:cs="Segoe UI"/>
          <w:b/>
          <w:bCs/>
          <w:sz w:val="18"/>
          <w:szCs w:val="18"/>
        </w:rPr>
      </w:pPr>
      <w:r w:rsidRPr="005C1641">
        <w:rPr>
          <w:rFonts w:ascii="Segoe UI" w:hAnsi="Segoe UI" w:cs="Segoe UI"/>
          <w:b/>
          <w:bCs/>
          <w:sz w:val="18"/>
          <w:szCs w:val="18"/>
        </w:rPr>
        <w:t>Scope and Limitations</w:t>
      </w:r>
    </w:p>
    <w:p w14:paraId="0BB8A876" w14:textId="75D9E8C5" w:rsidR="006B0251" w:rsidRPr="005C1641" w:rsidRDefault="006B025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study focused on the push-pull dynamics influencing the choice of Indian medical students to pursue medical education in the selected medical schools in Metro Manila. It examined push and pull factors within the Push-Pull Theory framework and covered Indian students enrolled in the Doctor of Medicine program during the second semester of School Year 2025 – 2026. Based on the findings, the study developed a strategic marketing framework intended to inform student recruitment efforts of medical schools in the Philippines. </w:t>
      </w:r>
    </w:p>
    <w:p w14:paraId="548C9E26" w14:textId="18CCC00D" w:rsidR="004A703C" w:rsidRPr="005C1641" w:rsidRDefault="006B0251"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 </w:t>
      </w:r>
      <w:r w:rsidRPr="005C1641">
        <w:rPr>
          <w:rFonts w:ascii="Segoe UI" w:hAnsi="Segoe UI" w:cs="Segoe UI"/>
          <w:sz w:val="18"/>
          <w:szCs w:val="18"/>
          <w:lang w:val="en-US"/>
        </w:rPr>
        <w:tab/>
        <w:t xml:space="preserve">This study is bounded by the following limitations:  First, the population is limited to Indian medical students in selected medical institutions in Metro Manila. It does not represent the perspectives of the larger Indian student community and other foreign medical students in Metro Manila or other parts of the Philippines. Second, the study is exclusively within the theoretical framework of the Push-Pull Theory; this may fail to capture the broader perspectives and alternative approaches. Third, the focus of the study is limited to selected push and pull factors influencing the Indian students' decision, as enumerated in the Statement of the Problem. Based on the objectives of the study, the Push-Pull Theory of Migration, and the review of related literature by the researchers, the push and pull factors were developed and operationalized. As such, the identified factors should be regarded as context-specific and do not represent all possible determinants affecting student mobility.  Fourth, as a cross-sectional study, it gives only a single snapshot in time and may fail to capture changes, trends, or causal relationships over time. Fifth, the research locale comprises four selected medical schools in Metro Manila; the experience of other students located across the Philippines may be underrepresented. Sixth, the proposed marketing strategies are derived from the students' responses and a limited literature review; however, they have not been tested in actual marketing campaigns. Thus, the effectiveness of these strategies remains a recommendation rather than a validated outcome. </w:t>
      </w:r>
    </w:p>
    <w:p w14:paraId="6DA6F7B6" w14:textId="77777777" w:rsidR="00426DD3" w:rsidRPr="005C1641" w:rsidRDefault="00426DD3" w:rsidP="005C1641">
      <w:pPr>
        <w:pStyle w:val="NoSpacing"/>
        <w:jc w:val="both"/>
        <w:rPr>
          <w:rFonts w:ascii="Segoe UI" w:hAnsi="Segoe UI" w:cs="Segoe UI"/>
          <w:sz w:val="18"/>
          <w:szCs w:val="18"/>
          <w:lang w:val="en-US"/>
        </w:rPr>
      </w:pPr>
    </w:p>
    <w:p w14:paraId="5A522B8B" w14:textId="7D6AD223" w:rsidR="004A703C" w:rsidRPr="005C1641" w:rsidRDefault="0086177E" w:rsidP="005C1641">
      <w:pPr>
        <w:pStyle w:val="NoSpacing"/>
        <w:numPr>
          <w:ilvl w:val="0"/>
          <w:numId w:val="7"/>
        </w:numPr>
        <w:jc w:val="both"/>
        <w:rPr>
          <w:rFonts w:ascii="Segoe UI" w:hAnsi="Segoe UI" w:cs="Segoe UI"/>
          <w:b/>
          <w:bCs/>
          <w:sz w:val="18"/>
          <w:szCs w:val="18"/>
        </w:rPr>
      </w:pPr>
      <w:r w:rsidRPr="005C1641">
        <w:rPr>
          <w:rFonts w:ascii="Segoe UI" w:hAnsi="Segoe UI" w:cs="Segoe UI"/>
          <w:b/>
          <w:bCs/>
          <w:sz w:val="18"/>
          <w:szCs w:val="18"/>
          <w:lang w:val="en-US"/>
        </w:rPr>
        <w:t>Significance of the Study</w:t>
      </w:r>
    </w:p>
    <w:p w14:paraId="3EF48B51" w14:textId="77777777" w:rsidR="00D64E03" w:rsidRPr="005C1641" w:rsidRDefault="00D64E03"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This study is significant to the following groups:</w:t>
      </w:r>
    </w:p>
    <w:p w14:paraId="46917DB1" w14:textId="77777777" w:rsidR="00D64E03" w:rsidRPr="005C1641" w:rsidRDefault="00D64E03"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Medical Schools in Metro Manila.</w:t>
      </w:r>
      <w:r w:rsidRPr="005C1641">
        <w:rPr>
          <w:rFonts w:ascii="Segoe UI" w:hAnsi="Segoe UI" w:cs="Segoe UI"/>
          <w:sz w:val="18"/>
          <w:szCs w:val="18"/>
          <w:lang w:val="en-US"/>
        </w:rPr>
        <w:t xml:space="preserve"> The study provides evidence on the push-pull factors influencing Indian medical students’ educational choices. These findings may support the design of recruitment strategies, student support services, and institutional branding initiatives and may serve as the basis for a strategic marketing framework for international student recruitment. </w:t>
      </w:r>
    </w:p>
    <w:p w14:paraId="568FBA4E" w14:textId="77777777" w:rsidR="00D64E03" w:rsidRPr="005C1641" w:rsidRDefault="00D64E03"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Policy Makers and Regulatory Agencies. </w:t>
      </w:r>
      <w:r w:rsidRPr="005C1641">
        <w:rPr>
          <w:rFonts w:ascii="Segoe UI" w:hAnsi="Segoe UI" w:cs="Segoe UI"/>
          <w:sz w:val="18"/>
          <w:szCs w:val="18"/>
          <w:lang w:val="en-US"/>
        </w:rPr>
        <w:t>The findings will serve as an important source of reference for policymakers of both India and the Philippines, especially for the Commission on Higher Education (CHED) in the Philippines and the National Medical Commission (NMC) in India. Insights into students’ educational choices will help both parties shape policies that affect student enrollment and strengthen ties between countries in the field of higher learning, especially in the field of medical education.</w:t>
      </w:r>
    </w:p>
    <w:p w14:paraId="62EB155B" w14:textId="77777777" w:rsidR="00D64E03" w:rsidRPr="005C1641" w:rsidRDefault="00D64E03"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lastRenderedPageBreak/>
        <w:t xml:space="preserve">Indian Students and Family. </w:t>
      </w:r>
      <w:r w:rsidRPr="005C1641">
        <w:rPr>
          <w:rFonts w:ascii="Segoe UI" w:hAnsi="Segoe UI" w:cs="Segoe UI"/>
          <w:sz w:val="18"/>
          <w:szCs w:val="18"/>
          <w:lang w:val="en-US"/>
        </w:rPr>
        <w:t xml:space="preserve">By highlighting the dynamics of the push and pull factors, this study can provide prospective aspirants and their families with a clear understanding of the opportunities, challenges, and risks involved in pursuing medical studies in Metro Manila and other parts of the Philippines. The findings will enable them to make better-informed academic and financial decisions. </w:t>
      </w:r>
    </w:p>
    <w:p w14:paraId="6F9F27C9" w14:textId="77777777" w:rsidR="00D64E03" w:rsidRPr="005C1641" w:rsidRDefault="00D64E03" w:rsidP="005C1641">
      <w:pPr>
        <w:pStyle w:val="NoSpacing"/>
        <w:ind w:firstLine="720"/>
        <w:jc w:val="both"/>
        <w:rPr>
          <w:rFonts w:ascii="Segoe UI" w:hAnsi="Segoe UI" w:cs="Segoe UI"/>
          <w:b/>
          <w:bCs/>
          <w:sz w:val="18"/>
          <w:szCs w:val="18"/>
          <w:lang w:val="en-US"/>
        </w:rPr>
      </w:pPr>
      <w:r w:rsidRPr="005C1641">
        <w:rPr>
          <w:rFonts w:ascii="Segoe UI" w:hAnsi="Segoe UI" w:cs="Segoe UI"/>
          <w:b/>
          <w:bCs/>
          <w:sz w:val="18"/>
          <w:szCs w:val="18"/>
          <w:lang w:val="en-US"/>
        </w:rPr>
        <w:t xml:space="preserve">The Filipino Economy and Society. </w:t>
      </w:r>
      <w:r w:rsidRPr="005C1641">
        <w:rPr>
          <w:rFonts w:ascii="Segoe UI" w:hAnsi="Segoe UI" w:cs="Segoe UI"/>
          <w:sz w:val="18"/>
          <w:szCs w:val="18"/>
          <w:lang w:val="en-US"/>
        </w:rPr>
        <w:t xml:space="preserve">In the Philippines, the presence of Indian students contributes to the growth of the education sector and the broader economy as they represent one of the largest foreign populations. The insights from this study will help the Filipino educators, policy makers, and the broader community understand the concerns of Indian students, sustain economic contribution, and promote cross-cultural exchange and cooperation. </w:t>
      </w:r>
      <w:r w:rsidRPr="005C1641">
        <w:rPr>
          <w:rFonts w:ascii="Segoe UI" w:hAnsi="Segoe UI" w:cs="Segoe UI"/>
          <w:b/>
          <w:bCs/>
          <w:sz w:val="18"/>
          <w:szCs w:val="18"/>
          <w:lang w:val="en-US"/>
        </w:rPr>
        <w:t xml:space="preserve"> </w:t>
      </w:r>
    </w:p>
    <w:p w14:paraId="47C64128" w14:textId="77777777" w:rsidR="00D64E03" w:rsidRPr="005C1641" w:rsidRDefault="00D64E03"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For the Academic Community. </w:t>
      </w:r>
      <w:r w:rsidRPr="005C1641">
        <w:rPr>
          <w:rFonts w:ascii="Segoe UI" w:hAnsi="Segoe UI" w:cs="Segoe UI"/>
          <w:sz w:val="18"/>
          <w:szCs w:val="18"/>
          <w:lang w:val="en-US"/>
        </w:rPr>
        <w:t xml:space="preserve">This study will contribute to enriching the existing body of literature on international medical student mobility by focusing on the Philippines as a host country that has received relatively less scholarly attention compared to the traditional host countries such as the U.S., UK, Canada, and Australia, as well as emerging Central Asian countries. </w:t>
      </w:r>
    </w:p>
    <w:p w14:paraId="16C05D79" w14:textId="77777777" w:rsidR="00FE59CC" w:rsidRPr="005C1641" w:rsidRDefault="00FE59CC" w:rsidP="005C1641">
      <w:pPr>
        <w:pStyle w:val="NoSpacing"/>
        <w:jc w:val="both"/>
        <w:rPr>
          <w:rFonts w:ascii="Segoe UI" w:hAnsi="Segoe UI" w:cs="Segoe UI"/>
          <w:b/>
          <w:bCs/>
          <w:sz w:val="18"/>
          <w:szCs w:val="18"/>
        </w:rPr>
      </w:pPr>
    </w:p>
    <w:p w14:paraId="1E7FB550" w14:textId="476B51D9" w:rsidR="00FE59CC" w:rsidRPr="005C1641" w:rsidRDefault="00FE59CC" w:rsidP="005C1641">
      <w:pPr>
        <w:pStyle w:val="NoSpacing"/>
        <w:numPr>
          <w:ilvl w:val="0"/>
          <w:numId w:val="7"/>
        </w:numPr>
        <w:jc w:val="both"/>
        <w:rPr>
          <w:rFonts w:ascii="Segoe UI" w:hAnsi="Segoe UI" w:cs="Segoe UI"/>
          <w:b/>
          <w:bCs/>
          <w:sz w:val="18"/>
          <w:szCs w:val="18"/>
        </w:rPr>
      </w:pPr>
      <w:r w:rsidRPr="005C1641">
        <w:rPr>
          <w:rFonts w:ascii="Segoe UI" w:hAnsi="Segoe UI" w:cs="Segoe UI"/>
          <w:b/>
          <w:bCs/>
          <w:sz w:val="18"/>
          <w:szCs w:val="18"/>
          <w:lang w:val="en-US"/>
        </w:rPr>
        <w:t>Definition of Terms</w:t>
      </w:r>
    </w:p>
    <w:p w14:paraId="45AD3BC2" w14:textId="77777777" w:rsidR="00FE59CC" w:rsidRPr="005C1641" w:rsidRDefault="00FE59CC" w:rsidP="005C1641">
      <w:pPr>
        <w:pStyle w:val="NoSpacing"/>
        <w:jc w:val="both"/>
        <w:rPr>
          <w:rFonts w:ascii="Segoe UI" w:hAnsi="Segoe UI" w:cs="Segoe UI"/>
          <w:sz w:val="18"/>
          <w:szCs w:val="18"/>
        </w:rPr>
      </w:pPr>
    </w:p>
    <w:p w14:paraId="44533A3B"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following terms are operationally defined to guide the interpretation and application in the context of this study:</w:t>
      </w:r>
    </w:p>
    <w:p w14:paraId="47EDB45D"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Push Factors. </w:t>
      </w:r>
      <w:r w:rsidRPr="005C1641">
        <w:rPr>
          <w:rFonts w:ascii="Segoe UI" w:hAnsi="Segoe UI" w:cs="Segoe UI"/>
          <w:sz w:val="18"/>
          <w:szCs w:val="18"/>
          <w:lang w:val="en-US"/>
        </w:rPr>
        <w:t xml:space="preserve">The push factors are the constraints of the home country (India) that compel students to leave their home country. In other words, they are the unfavorable conditions that led Indian medical students to choose the Philippines over India to pursue their medical education.  </w:t>
      </w:r>
    </w:p>
    <w:p w14:paraId="052D1FD7"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Pull Factors. </w:t>
      </w:r>
      <w:r w:rsidRPr="005C1641">
        <w:rPr>
          <w:rFonts w:ascii="Segoe UI" w:hAnsi="Segoe UI" w:cs="Segoe UI"/>
          <w:sz w:val="18"/>
          <w:szCs w:val="18"/>
          <w:lang w:val="en-US"/>
        </w:rPr>
        <w:t xml:space="preserve">Pull factors are the various favorable aspects in the Philippines that influence Indian students to choose the Philippines over India to pursue medical studies. </w:t>
      </w:r>
    </w:p>
    <w:p w14:paraId="2F2B3C98"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Medical Education.  </w:t>
      </w:r>
      <w:r w:rsidRPr="005C1641">
        <w:rPr>
          <w:rFonts w:ascii="Segoe UI" w:hAnsi="Segoe UI" w:cs="Segoe UI"/>
          <w:sz w:val="18"/>
          <w:szCs w:val="18"/>
          <w:lang w:val="en-US"/>
        </w:rPr>
        <w:t xml:space="preserve">Medical education refers specifically to the Doctor of Medicine program pursued by Indian students in selected medical schools in Metro manila. </w:t>
      </w:r>
    </w:p>
    <w:p w14:paraId="28C0639E"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Limited Access to Medical Seats. </w:t>
      </w:r>
      <w:r w:rsidRPr="005C1641">
        <w:rPr>
          <w:rFonts w:ascii="Segoe UI" w:hAnsi="Segoe UI" w:cs="Segoe UI"/>
          <w:sz w:val="18"/>
          <w:szCs w:val="18"/>
          <w:lang w:val="en-US"/>
        </w:rPr>
        <w:t xml:space="preserve">This refers to the structural scarcity of available seats for MBBS and other medical courses in India, connected to the large number of aspirants, intensified by quota allocations and institutional capacity limitations, restricting students’ opportunities to access domestic medical programs. </w:t>
      </w:r>
    </w:p>
    <w:p w14:paraId="77BA7A6A"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National Eligibility cum Entrance Test (NEET) related Policy Barriers. </w:t>
      </w:r>
      <w:r w:rsidRPr="005C1641">
        <w:rPr>
          <w:rFonts w:ascii="Segoe UI" w:hAnsi="Segoe UI" w:cs="Segoe UI"/>
          <w:sz w:val="18"/>
          <w:szCs w:val="18"/>
          <w:lang w:val="en-US"/>
        </w:rPr>
        <w:t xml:space="preserve">This refers to the regulatory and competitive constraints associated with NEET that hinder students’ entry into medical education in India.   </w:t>
      </w:r>
    </w:p>
    <w:p w14:paraId="47F7226D"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High Cost of Medical Education. </w:t>
      </w:r>
      <w:r w:rsidRPr="005C1641">
        <w:rPr>
          <w:rFonts w:ascii="Segoe UI" w:hAnsi="Segoe UI" w:cs="Segoe UI"/>
          <w:sz w:val="18"/>
          <w:szCs w:val="18"/>
          <w:lang w:val="en-US"/>
        </w:rPr>
        <w:t xml:space="preserve">This refers to the financial burden associated with pursuing medical education in India, especially in the private medical institutions, specifically, the high tuition fees, capitation charges, preparatory expenses, and limited scholarship support. </w:t>
      </w:r>
    </w:p>
    <w:p w14:paraId="6EF09B6B"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Career and Professional Prospects Limitation. </w:t>
      </w:r>
      <w:r w:rsidRPr="005C1641">
        <w:rPr>
          <w:rFonts w:ascii="Segoe UI" w:hAnsi="Segoe UI" w:cs="Segoe UI"/>
          <w:sz w:val="18"/>
          <w:szCs w:val="18"/>
          <w:lang w:val="en-US"/>
        </w:rPr>
        <w:t>This term denotes the perceived and actual constraints on professional growth, specialization, and career advancement in India, driving Indian medical students and professionals to seek alternative opportunities outside India.</w:t>
      </w:r>
    </w:p>
    <w:p w14:paraId="1F874053"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Socio–cultural Influences. </w:t>
      </w:r>
      <w:r w:rsidRPr="005C1641">
        <w:rPr>
          <w:rFonts w:ascii="Segoe UI" w:hAnsi="Segoe UI" w:cs="Segoe UI"/>
          <w:sz w:val="18"/>
          <w:szCs w:val="18"/>
          <w:lang w:val="en-US"/>
        </w:rPr>
        <w:t xml:space="preserve">This term refers to the extent to which family expectations, social norms, prestige assigned to the medical profession, and cultural aspiration for upward mobility indirectly or directly pressure students to pursue medical education abroad. </w:t>
      </w:r>
    </w:p>
    <w:p w14:paraId="22BB6BB9"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Ease of Admission in Medical School</w:t>
      </w:r>
      <w:r w:rsidRPr="005C1641">
        <w:rPr>
          <w:rFonts w:ascii="Segoe UI" w:hAnsi="Segoe UI" w:cs="Segoe UI"/>
          <w:sz w:val="18"/>
          <w:szCs w:val="18"/>
          <w:lang w:val="en-US"/>
        </w:rPr>
        <w:t xml:space="preserve">. This refers to the perceived simplicity, transparency, and predictability of the admission process in the Philippines or other study destinations. </w:t>
      </w:r>
    </w:p>
    <w:p w14:paraId="0B205B32"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Tuition Affordability Compared to India.  </w:t>
      </w:r>
      <w:r w:rsidRPr="005C1641">
        <w:rPr>
          <w:rFonts w:ascii="Segoe UI" w:hAnsi="Segoe UI" w:cs="Segoe UI"/>
          <w:sz w:val="18"/>
          <w:szCs w:val="18"/>
          <w:lang w:val="en-US"/>
        </w:rPr>
        <w:t xml:space="preserve">This refers to the apparent lower cost of medical education in the Philippines and other host countries compared to those in private medical schools in India. </w:t>
      </w:r>
    </w:p>
    <w:p w14:paraId="73574F79"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Academic Reputation and International Recognition. </w:t>
      </w:r>
      <w:r w:rsidRPr="005C1641">
        <w:rPr>
          <w:rFonts w:ascii="Segoe UI" w:hAnsi="Segoe UI" w:cs="Segoe UI"/>
          <w:sz w:val="18"/>
          <w:szCs w:val="18"/>
          <w:lang w:val="en-US"/>
        </w:rPr>
        <w:t>Refers to the perceived level of education, teaching methodology, curriculum structure, popularity, and accreditation of medical schools in the host country, which are comparable to global standards and is recognized by international regulatory bodies.</w:t>
      </w:r>
    </w:p>
    <w:p w14:paraId="7790CBA4"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Career and Professional Prospects. </w:t>
      </w:r>
      <w:r w:rsidRPr="005C1641">
        <w:rPr>
          <w:rFonts w:ascii="Segoe UI" w:hAnsi="Segoe UI" w:cs="Segoe UI"/>
          <w:sz w:val="18"/>
          <w:szCs w:val="18"/>
          <w:lang w:val="en-US"/>
        </w:rPr>
        <w:t xml:space="preserve">This refers to the perception that studying and graduating from the Philippine medical schools will positively influence one’s future career and professional pathways, including better postgraduate opportunities, enhanced global mobility, and improved long-term professional outcomes. </w:t>
      </w:r>
    </w:p>
    <w:p w14:paraId="08E147FF" w14:textId="77777777" w:rsidR="003A4A7E" w:rsidRPr="005C1641" w:rsidRDefault="003A4A7E" w:rsidP="005C1641">
      <w:pPr>
        <w:pStyle w:val="NoSpacing"/>
        <w:ind w:firstLine="720"/>
        <w:jc w:val="both"/>
        <w:rPr>
          <w:rFonts w:ascii="Segoe UI" w:hAnsi="Segoe UI" w:cs="Segoe UI"/>
          <w:sz w:val="18"/>
          <w:szCs w:val="18"/>
          <w:lang w:val="en-US"/>
        </w:rPr>
      </w:pPr>
      <w:r w:rsidRPr="005C1641">
        <w:rPr>
          <w:rFonts w:ascii="Segoe UI" w:hAnsi="Segoe UI" w:cs="Segoe UI"/>
          <w:b/>
          <w:bCs/>
          <w:sz w:val="18"/>
          <w:szCs w:val="18"/>
          <w:lang w:val="en-US"/>
        </w:rPr>
        <w:t xml:space="preserve">Strategic Marketing Framework. </w:t>
      </w:r>
      <w:r w:rsidRPr="005C1641">
        <w:rPr>
          <w:rFonts w:ascii="Segoe UI" w:hAnsi="Segoe UI" w:cs="Segoe UI"/>
          <w:sz w:val="18"/>
          <w:szCs w:val="18"/>
          <w:lang w:val="en-US"/>
        </w:rPr>
        <w:t xml:space="preserve">In this study, a strategic marketing framework denotes an evidence-based guide developed from the study findings to enhance the attractiveness, global competitiveness, and sustainability of selected Philippine medical schools in recruiting international students. </w:t>
      </w:r>
    </w:p>
    <w:p w14:paraId="404BA2D4" w14:textId="496BBFE3" w:rsidR="00FE59CC" w:rsidRPr="005C1641" w:rsidRDefault="00FE59CC" w:rsidP="005C1641">
      <w:pPr>
        <w:pStyle w:val="NoSpacing"/>
        <w:jc w:val="both"/>
        <w:rPr>
          <w:rFonts w:ascii="Segoe UI" w:hAnsi="Segoe UI" w:cs="Segoe UI"/>
          <w:sz w:val="18"/>
          <w:szCs w:val="18"/>
        </w:rPr>
      </w:pPr>
      <w:r w:rsidRPr="005C1641">
        <w:rPr>
          <w:rFonts w:ascii="Segoe UI" w:hAnsi="Segoe UI" w:cs="Segoe UI"/>
          <w:sz w:val="18"/>
          <w:szCs w:val="18"/>
        </w:rPr>
        <w:t>Type the text here</w:t>
      </w:r>
    </w:p>
    <w:p w14:paraId="4AAF5AE2" w14:textId="77777777" w:rsidR="008371EA" w:rsidRPr="005C1641" w:rsidRDefault="008371EA" w:rsidP="005C1641">
      <w:pPr>
        <w:pStyle w:val="NoSpacing"/>
        <w:jc w:val="both"/>
        <w:rPr>
          <w:rFonts w:ascii="Segoe UI" w:hAnsi="Segoe UI" w:cs="Segoe UI"/>
          <w:b/>
          <w:bCs/>
          <w:sz w:val="18"/>
          <w:szCs w:val="18"/>
        </w:rPr>
      </w:pPr>
    </w:p>
    <w:p w14:paraId="27C7F4CA" w14:textId="18718734" w:rsidR="008E1F2C" w:rsidRPr="005C1641" w:rsidRDefault="008E1F2C" w:rsidP="005C1641">
      <w:pPr>
        <w:pStyle w:val="NoSpacing"/>
        <w:numPr>
          <w:ilvl w:val="0"/>
          <w:numId w:val="7"/>
        </w:numPr>
        <w:jc w:val="both"/>
        <w:rPr>
          <w:rFonts w:ascii="Segoe UI" w:hAnsi="Segoe UI" w:cs="Segoe UI"/>
          <w:b/>
          <w:bCs/>
          <w:sz w:val="18"/>
          <w:szCs w:val="18"/>
          <w:lang w:val="en-US"/>
        </w:rPr>
      </w:pPr>
      <w:r w:rsidRPr="005C1641">
        <w:rPr>
          <w:rFonts w:ascii="Segoe UI" w:hAnsi="Segoe UI" w:cs="Segoe UI"/>
          <w:b/>
          <w:bCs/>
          <w:sz w:val="18"/>
          <w:szCs w:val="18"/>
          <w:lang w:val="en-US"/>
        </w:rPr>
        <w:t>Related Literature</w:t>
      </w:r>
    </w:p>
    <w:p w14:paraId="140B0C95" w14:textId="77777777" w:rsidR="00426DD3" w:rsidRPr="005C1641" w:rsidRDefault="00426DD3" w:rsidP="005C1641">
      <w:pPr>
        <w:pStyle w:val="NoSpacing"/>
        <w:ind w:left="720"/>
        <w:jc w:val="both"/>
        <w:rPr>
          <w:rFonts w:ascii="Segoe UI" w:hAnsi="Segoe UI" w:cs="Segoe UI"/>
          <w:b/>
          <w:bCs/>
          <w:sz w:val="18"/>
          <w:szCs w:val="18"/>
          <w:lang w:val="en-US"/>
        </w:rPr>
      </w:pPr>
    </w:p>
    <w:p w14:paraId="1AE429E8" w14:textId="77777777" w:rsidR="00332402" w:rsidRPr="005C1641" w:rsidRDefault="00C43A26" w:rsidP="005C1641">
      <w:pPr>
        <w:pStyle w:val="NoSpacing"/>
        <w:ind w:firstLine="360"/>
        <w:jc w:val="both"/>
        <w:rPr>
          <w:rFonts w:ascii="Segoe UI" w:hAnsi="Segoe UI" w:cs="Segoe UI"/>
          <w:sz w:val="18"/>
          <w:szCs w:val="18"/>
          <w:lang w:val="en-US"/>
        </w:rPr>
      </w:pPr>
      <w:r w:rsidRPr="005C1641">
        <w:rPr>
          <w:rFonts w:ascii="Segoe UI" w:hAnsi="Segoe UI" w:cs="Segoe UI"/>
          <w:sz w:val="18"/>
          <w:szCs w:val="18"/>
          <w:lang w:val="en-US"/>
        </w:rPr>
        <w:t xml:space="preserve">This review synthesizes related studies, journal articles, and academic sources relevant to international medical student mobility, with particular attention to Indian medical students. The literature is organized thematically according to the major </w:t>
      </w:r>
      <w:r w:rsidRPr="005C1641">
        <w:rPr>
          <w:rFonts w:ascii="Segoe UI" w:hAnsi="Segoe UI" w:cs="Segoe UI"/>
          <w:sz w:val="18"/>
          <w:szCs w:val="18"/>
          <w:lang w:val="en-US"/>
        </w:rPr>
        <w:lastRenderedPageBreak/>
        <w:t xml:space="preserve">variables of the study, namely: push factors, pull factors, and strategic marketing considerations in international student recruitment.  </w:t>
      </w:r>
      <w:bookmarkStart w:id="5" w:name="_Toc215758482"/>
    </w:p>
    <w:p w14:paraId="6A8E8798" w14:textId="77777777" w:rsidR="00551C8C" w:rsidRPr="005C1641" w:rsidRDefault="00551C8C" w:rsidP="005C1641">
      <w:pPr>
        <w:pStyle w:val="NoSpacing"/>
        <w:ind w:firstLine="360"/>
        <w:jc w:val="both"/>
        <w:rPr>
          <w:rFonts w:ascii="Segoe UI" w:hAnsi="Segoe UI" w:cs="Segoe UI"/>
          <w:sz w:val="18"/>
          <w:szCs w:val="18"/>
          <w:lang w:val="en-US"/>
        </w:rPr>
      </w:pPr>
    </w:p>
    <w:p w14:paraId="5ED6B180" w14:textId="37D6F1F1" w:rsidR="00C43A26" w:rsidRPr="005C1641" w:rsidRDefault="00C43A26" w:rsidP="005C1641">
      <w:pPr>
        <w:pStyle w:val="NoSpacing"/>
        <w:numPr>
          <w:ilvl w:val="0"/>
          <w:numId w:val="8"/>
        </w:numPr>
        <w:jc w:val="both"/>
        <w:rPr>
          <w:rFonts w:ascii="Segoe UI" w:hAnsi="Segoe UI" w:cs="Segoe UI"/>
          <w:sz w:val="18"/>
          <w:szCs w:val="18"/>
          <w:lang w:val="en-US"/>
        </w:rPr>
      </w:pPr>
      <w:r w:rsidRPr="005C1641">
        <w:rPr>
          <w:rFonts w:ascii="Segoe UI" w:hAnsi="Segoe UI" w:cs="Segoe UI"/>
          <w:b/>
          <w:sz w:val="18"/>
          <w:szCs w:val="18"/>
          <w:lang w:val="en-US"/>
        </w:rPr>
        <w:t>Push Factors</w:t>
      </w:r>
      <w:bookmarkEnd w:id="5"/>
      <w:r w:rsidR="00163EE8" w:rsidRPr="005C1641">
        <w:rPr>
          <w:rFonts w:ascii="Segoe UI" w:hAnsi="Segoe UI" w:cs="Segoe UI"/>
          <w:b/>
          <w:sz w:val="18"/>
          <w:szCs w:val="18"/>
          <w:lang w:val="en-US"/>
        </w:rPr>
        <w:t xml:space="preserve"> </w:t>
      </w:r>
      <w:r w:rsidRPr="005C1641">
        <w:rPr>
          <w:rFonts w:ascii="Segoe UI" w:hAnsi="Segoe UI" w:cs="Segoe UI"/>
          <w:b/>
          <w:sz w:val="18"/>
          <w:szCs w:val="18"/>
          <w:lang w:val="en-US"/>
        </w:rPr>
        <w:t xml:space="preserve"> </w:t>
      </w:r>
    </w:p>
    <w:p w14:paraId="6092E96D" w14:textId="77777777" w:rsidR="00551C8C" w:rsidRPr="005C1641" w:rsidRDefault="00551C8C" w:rsidP="005C1641">
      <w:pPr>
        <w:pStyle w:val="NoSpacing"/>
        <w:ind w:left="720"/>
        <w:jc w:val="both"/>
        <w:rPr>
          <w:rFonts w:ascii="Segoe UI" w:hAnsi="Segoe UI" w:cs="Segoe UI"/>
          <w:sz w:val="18"/>
          <w:szCs w:val="18"/>
          <w:lang w:val="en-US"/>
        </w:rPr>
      </w:pPr>
    </w:p>
    <w:p w14:paraId="6D646A04"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Push factors refer to the unfavorable conditions, constraints, and pressures in the place of origin that encourage individuals to leave, as first conceptualized by Lee (1966) in his classic Push–Pull Theory of Migration. These factors are multifaceted, arising from structural, institutional, or socio-economic obstacles that make remaining in the home country less viable or less rewarding. </w:t>
      </w:r>
    </w:p>
    <w:p w14:paraId="6C098798" w14:textId="77777777" w:rsidR="00551C8C"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As for Indian medical students, the perceived push factors include limited access to medical seats, high cost of medical education, National Eligibility Test cum Entrance Test (NEET)-related policy barriers, career and professional prospect limitations, and broader socio-cultural pressures. These constraints diminished students’ chances of securing admission in Indian medical colleges and deepened a sense of exclusion from domestic medical pathways. As a result, many students are compelled to explore better alternatives abroad. This section of the literature review focuses on studies that relate to push factors.</w:t>
      </w:r>
    </w:p>
    <w:p w14:paraId="40441895" w14:textId="7F11E19F"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 </w:t>
      </w:r>
    </w:p>
    <w:p w14:paraId="0F6FF329" w14:textId="26C7EDBD" w:rsidR="00C43A26" w:rsidRPr="005C1641" w:rsidRDefault="00C43A26" w:rsidP="005C1641">
      <w:pPr>
        <w:pStyle w:val="NoSpacing"/>
        <w:numPr>
          <w:ilvl w:val="0"/>
          <w:numId w:val="9"/>
        </w:numPr>
        <w:jc w:val="both"/>
        <w:rPr>
          <w:rFonts w:ascii="Segoe UI" w:hAnsi="Segoe UI" w:cs="Segoe UI"/>
          <w:b/>
          <w:iCs/>
          <w:sz w:val="18"/>
          <w:szCs w:val="18"/>
          <w:lang w:val="en-US"/>
        </w:rPr>
      </w:pPr>
      <w:bookmarkStart w:id="6" w:name="_Toc212205894"/>
      <w:bookmarkStart w:id="7" w:name="_Toc214016093"/>
      <w:bookmarkStart w:id="8" w:name="_Toc215758483"/>
      <w:r w:rsidRPr="005C1641">
        <w:rPr>
          <w:rFonts w:ascii="Segoe UI" w:hAnsi="Segoe UI" w:cs="Segoe UI"/>
          <w:b/>
          <w:iCs/>
          <w:sz w:val="18"/>
          <w:szCs w:val="18"/>
          <w:lang w:val="en-US"/>
        </w:rPr>
        <w:t xml:space="preserve"> </w:t>
      </w:r>
      <w:bookmarkEnd w:id="6"/>
      <w:bookmarkEnd w:id="7"/>
      <w:r w:rsidRPr="005C1641">
        <w:rPr>
          <w:rFonts w:ascii="Segoe UI" w:hAnsi="Segoe UI" w:cs="Segoe UI"/>
          <w:b/>
          <w:iCs/>
          <w:sz w:val="18"/>
          <w:szCs w:val="18"/>
          <w:lang w:val="en-US"/>
        </w:rPr>
        <w:t>Limited Access to Medical Seats</w:t>
      </w:r>
      <w:bookmarkEnd w:id="8"/>
      <w:r w:rsidR="00EC1BB0" w:rsidRPr="005C1641">
        <w:rPr>
          <w:rFonts w:ascii="Segoe UI" w:hAnsi="Segoe UI" w:cs="Segoe UI"/>
          <w:b/>
          <w:iCs/>
          <w:sz w:val="18"/>
          <w:szCs w:val="18"/>
          <w:lang w:val="en-US"/>
        </w:rPr>
        <w:t xml:space="preserve"> </w:t>
      </w:r>
    </w:p>
    <w:p w14:paraId="5C4AC54A" w14:textId="77777777" w:rsidR="00551C8C" w:rsidRPr="005C1641" w:rsidRDefault="00551C8C" w:rsidP="005C1641">
      <w:pPr>
        <w:pStyle w:val="NoSpacing"/>
        <w:ind w:left="720"/>
        <w:jc w:val="both"/>
        <w:rPr>
          <w:rFonts w:ascii="Segoe UI" w:hAnsi="Segoe UI" w:cs="Segoe UI"/>
          <w:b/>
          <w:iCs/>
          <w:sz w:val="18"/>
          <w:szCs w:val="18"/>
          <w:lang w:val="en-US"/>
        </w:rPr>
      </w:pPr>
    </w:p>
    <w:p w14:paraId="54D01601"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Existing literature suggests that limited access to medical education is a major constraint that leads many aspiring Indian medical aspirants to seek better opportunities outside India. Kansal et al. (2023) conducted a nationwide cross-sectional study on the preferences of Indian undergraduate medical students regarding pursuing higher studies and residency abroad and found that the limited number of seats was one of the major push factors influencing students' decisions to pursue medical education abroad. The study revealed that 45% of the medical students intended to study abroad after completing their primary medical qualification. </w:t>
      </w:r>
    </w:p>
    <w:p w14:paraId="4DE90159"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Likewise, a study conducted by Hussian and John (2023) on the international mobility of students for medical education revealed that the most pressing reason for Indian medical students to seek opportunities abroad is the limited number of medical seats available compared to the vast number of aspirants. Li et al. (2023) observed that “a substantial volume of students study medicine abroad, either as a priority choice or due to the failure to secure an opportunity to study in their home country” (p. 2). Similarly, Kuzembayeva et al. (2021) surveyed Indian medical students’ adaptation in Kazakhstan; their findings revealed that the lack of access to high-quality education has been a primary push factor. Further, they observed that despite having the largest number of young people in the world who are eligible for higher education, student enrollment in India remains below 25.8% in universities. </w:t>
      </w:r>
    </w:p>
    <w:p w14:paraId="7EE59D21"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In short, limited access to medical seats in India, driven by high competition, shortage of seats, or a lack of quality seats, serves as a major push factor for aspiring medical students. </w:t>
      </w:r>
    </w:p>
    <w:p w14:paraId="364FD2A7" w14:textId="77777777" w:rsidR="00770624" w:rsidRPr="005C1641" w:rsidRDefault="00770624" w:rsidP="005C1641">
      <w:pPr>
        <w:pStyle w:val="NoSpacing"/>
        <w:jc w:val="both"/>
        <w:rPr>
          <w:rFonts w:ascii="Segoe UI" w:hAnsi="Segoe UI" w:cs="Segoe UI"/>
          <w:sz w:val="18"/>
          <w:szCs w:val="18"/>
          <w:lang w:val="en-US"/>
        </w:rPr>
      </w:pPr>
    </w:p>
    <w:p w14:paraId="49C9E71C" w14:textId="3656B924" w:rsidR="00C43A26" w:rsidRPr="005C1641" w:rsidRDefault="00C43A26" w:rsidP="005C1641">
      <w:pPr>
        <w:pStyle w:val="NoSpacing"/>
        <w:numPr>
          <w:ilvl w:val="0"/>
          <w:numId w:val="9"/>
        </w:numPr>
        <w:jc w:val="both"/>
        <w:rPr>
          <w:rFonts w:ascii="Segoe UI" w:hAnsi="Segoe UI" w:cs="Segoe UI"/>
          <w:b/>
          <w:iCs/>
          <w:sz w:val="18"/>
          <w:szCs w:val="18"/>
          <w:lang w:val="en-US"/>
        </w:rPr>
      </w:pPr>
      <w:bookmarkStart w:id="9" w:name="_Toc215758484"/>
      <w:r w:rsidRPr="005C1641">
        <w:rPr>
          <w:rFonts w:ascii="Segoe UI" w:hAnsi="Segoe UI" w:cs="Segoe UI"/>
          <w:b/>
          <w:iCs/>
          <w:sz w:val="18"/>
          <w:szCs w:val="18"/>
          <w:lang w:val="en-US"/>
        </w:rPr>
        <w:t>High Cost of Medical Education</w:t>
      </w:r>
      <w:bookmarkEnd w:id="9"/>
      <w:r w:rsidRPr="005C1641">
        <w:rPr>
          <w:rFonts w:ascii="Segoe UI" w:hAnsi="Segoe UI" w:cs="Segoe UI"/>
          <w:b/>
          <w:iCs/>
          <w:sz w:val="18"/>
          <w:szCs w:val="18"/>
          <w:lang w:val="en-US"/>
        </w:rPr>
        <w:t xml:space="preserve"> </w:t>
      </w:r>
    </w:p>
    <w:p w14:paraId="54C21276" w14:textId="77777777" w:rsidR="00770624" w:rsidRPr="005C1641" w:rsidRDefault="00770624" w:rsidP="005C1641">
      <w:pPr>
        <w:pStyle w:val="NoSpacing"/>
        <w:ind w:left="720"/>
        <w:jc w:val="both"/>
        <w:rPr>
          <w:rFonts w:ascii="Segoe UI" w:hAnsi="Segoe UI" w:cs="Segoe UI"/>
          <w:b/>
          <w:iCs/>
          <w:sz w:val="18"/>
          <w:szCs w:val="18"/>
          <w:lang w:val="en-US"/>
        </w:rPr>
      </w:pPr>
    </w:p>
    <w:p w14:paraId="61B3FB35"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Affordability is one of the most influential push factors, closely linked yet distinct from limited accessibility. Khamitkhanova (2024), in a qualitative study on the lived experiences of Indian medical students in Kazakhstan, found that the high cost of medical education in India was the primary reason for choosing Kazakhstan, which offers affordable tuition. Similarly, Hussian and John (2023) observed that the Indian medical education system is marked by exorbitant tuition fees in private medical colleges. An empirical investigation by Bhatara and Khanna (2024) highlighted limited financial assistance and scholarships in Indian medical education in India, leading to the disproportion between the quality of medical education and its costs. </w:t>
      </w:r>
    </w:p>
    <w:p w14:paraId="17B84004" w14:textId="77777777" w:rsidR="00C62E7B" w:rsidRPr="005C1641" w:rsidRDefault="00C62E7B" w:rsidP="005C1641">
      <w:pPr>
        <w:pStyle w:val="NoSpacing"/>
        <w:ind w:firstLine="720"/>
        <w:jc w:val="both"/>
        <w:rPr>
          <w:rFonts w:ascii="Segoe UI" w:hAnsi="Segoe UI" w:cs="Segoe UI"/>
          <w:sz w:val="18"/>
          <w:szCs w:val="18"/>
          <w:lang w:val="en-US"/>
        </w:rPr>
      </w:pPr>
    </w:p>
    <w:p w14:paraId="50B8F885"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Kansal et al. (2023) pointed out that the cumulative cost of NEET preparation, repeated attempts, and private tuition fees is higher than the total cost of completing a Doctor of Medicine (MD) abroad. Heller et al. (2025) reinforced that high cost is a major push factor for educational mobility among developing countries, including India, where medical students prefer to seek internationally recognized degrees outside their home country at a manageable cost. Collectively, recent studies affirm that the high cost of medical education is a well-noted push factor among Indian medical students as well as in other developing countries. </w:t>
      </w:r>
    </w:p>
    <w:p w14:paraId="52287640" w14:textId="77777777" w:rsidR="00C62E7B" w:rsidRPr="005C1641" w:rsidRDefault="00C62E7B" w:rsidP="005C1641">
      <w:pPr>
        <w:pStyle w:val="NoSpacing"/>
        <w:ind w:firstLine="720"/>
        <w:jc w:val="both"/>
        <w:rPr>
          <w:rFonts w:ascii="Segoe UI" w:hAnsi="Segoe UI" w:cs="Segoe UI"/>
          <w:sz w:val="18"/>
          <w:szCs w:val="18"/>
          <w:lang w:val="en-US"/>
        </w:rPr>
      </w:pPr>
    </w:p>
    <w:p w14:paraId="6322DF1B" w14:textId="1C91900F" w:rsidR="00C43A26" w:rsidRPr="005C1641" w:rsidRDefault="00C43A26" w:rsidP="005C1641">
      <w:pPr>
        <w:pStyle w:val="NoSpacing"/>
        <w:numPr>
          <w:ilvl w:val="0"/>
          <w:numId w:val="9"/>
        </w:numPr>
        <w:jc w:val="both"/>
        <w:rPr>
          <w:rFonts w:ascii="Segoe UI" w:hAnsi="Segoe UI" w:cs="Segoe UI"/>
          <w:b/>
          <w:iCs/>
          <w:sz w:val="18"/>
          <w:szCs w:val="18"/>
          <w:lang w:val="en-US"/>
        </w:rPr>
      </w:pPr>
      <w:bookmarkStart w:id="10" w:name="_Toc214016094"/>
      <w:bookmarkStart w:id="11" w:name="_Toc215758485"/>
      <w:r w:rsidRPr="005C1641">
        <w:rPr>
          <w:rFonts w:ascii="Segoe UI" w:hAnsi="Segoe UI" w:cs="Segoe UI"/>
          <w:b/>
          <w:iCs/>
          <w:sz w:val="18"/>
          <w:szCs w:val="18"/>
          <w:lang w:val="en-US"/>
        </w:rPr>
        <w:t>National Eligibility cum Entrance Test (NEET) Related Policy Barriers</w:t>
      </w:r>
      <w:bookmarkEnd w:id="10"/>
      <w:bookmarkEnd w:id="11"/>
      <w:r w:rsidRPr="005C1641">
        <w:rPr>
          <w:rFonts w:ascii="Segoe UI" w:hAnsi="Segoe UI" w:cs="Segoe UI"/>
          <w:b/>
          <w:iCs/>
          <w:sz w:val="18"/>
          <w:szCs w:val="18"/>
          <w:lang w:val="en-US"/>
        </w:rPr>
        <w:t xml:space="preserve"> </w:t>
      </w:r>
    </w:p>
    <w:p w14:paraId="066534E0" w14:textId="77777777" w:rsidR="00C62E7B" w:rsidRPr="005C1641" w:rsidRDefault="00C62E7B" w:rsidP="005C1641">
      <w:pPr>
        <w:pStyle w:val="NoSpacing"/>
        <w:ind w:left="720"/>
        <w:jc w:val="both"/>
        <w:rPr>
          <w:rFonts w:ascii="Segoe UI" w:hAnsi="Segoe UI" w:cs="Segoe UI"/>
          <w:b/>
          <w:iCs/>
          <w:sz w:val="18"/>
          <w:szCs w:val="18"/>
          <w:lang w:val="en-US"/>
        </w:rPr>
      </w:pPr>
    </w:p>
    <w:p w14:paraId="4BD5F203"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National Eligibility Test cum Entrance Test (NEET) is a common nationwide standardized admission test for medical aspirants conducted by the National Testing Agency (NTA) annually in India. Recent studies have uncovered several loopholes in NEET-related policies. </w:t>
      </w:r>
    </w:p>
    <w:p w14:paraId="69B249CF"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Kansal et al. (2023) observed that “the limited number of seats owing to the caste</w:t>
      </w:r>
      <w:r w:rsidRPr="005C1641">
        <w:rPr>
          <w:rFonts w:ascii="Segoe UI" w:hAnsi="Segoe UI" w:cs="Segoe UI"/>
          <w:sz w:val="18"/>
          <w:szCs w:val="18"/>
          <w:lang w:val="en-US"/>
        </w:rPr>
        <w:noBreakHyphen/>
        <w:t xml:space="preserve">based reservation system in India was the key reason that affected the choice among a great percentage of students planning to settle abroad [68%]” (p. 2000). </w:t>
      </w:r>
    </w:p>
    <w:p w14:paraId="77C6798A"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lastRenderedPageBreak/>
        <w:t xml:space="preserve">Systemic deficiencies within the NEET framework encompass the curriculum design and organization. As Ranjan et al. (2025) noted that the addition of advanced topics in physics and chemistry, which are not very relevant to the actual medical training, and their over-representation in mark allotment, dilutes the exam's focus and misalign it with its intended goal for future medical professionals. Further, Kumar (2022) noted that the Indian medical education system suffers from several drawbacks. Regional inequalities, commercialization of medical education, lack of quality assurance, overemphasis on specialization, exam-related stress, and limited career opportunities are among the issues. These drawbacks compel aspiring medical students to seek opportunities elsewhere outside the country. Li et al. (2023) observed that Indian medical aspirants who failed to crack NEET, but were determined to pursue medical programs, turned to international medical programs with simpler admission procedures. Moreover, Bhatara and Khanna (2024) found policy inconsistencies within the Indian Medical Council, including shifting guidelines and unpredictable regulation changes affecting medical students. </w:t>
      </w:r>
    </w:p>
    <w:p w14:paraId="05D83DEF" w14:textId="77777777" w:rsidR="00C62E7B" w:rsidRPr="005C1641" w:rsidRDefault="00C62E7B" w:rsidP="005C1641">
      <w:pPr>
        <w:pStyle w:val="NoSpacing"/>
        <w:ind w:firstLine="720"/>
        <w:jc w:val="both"/>
        <w:rPr>
          <w:rFonts w:ascii="Segoe UI" w:hAnsi="Segoe UI" w:cs="Segoe UI"/>
          <w:sz w:val="18"/>
          <w:szCs w:val="18"/>
          <w:lang w:val="en-US"/>
        </w:rPr>
      </w:pPr>
    </w:p>
    <w:p w14:paraId="1431A031" w14:textId="56546FB3" w:rsidR="00C43A26" w:rsidRPr="005C1641" w:rsidRDefault="00C43A26" w:rsidP="005C1641">
      <w:pPr>
        <w:pStyle w:val="NoSpacing"/>
        <w:numPr>
          <w:ilvl w:val="0"/>
          <w:numId w:val="9"/>
        </w:numPr>
        <w:jc w:val="both"/>
        <w:rPr>
          <w:rFonts w:ascii="Segoe UI" w:hAnsi="Segoe UI" w:cs="Segoe UI"/>
          <w:b/>
          <w:iCs/>
          <w:sz w:val="18"/>
          <w:szCs w:val="18"/>
          <w:lang w:val="en-US"/>
        </w:rPr>
      </w:pPr>
      <w:bookmarkStart w:id="12" w:name="_Toc212205897"/>
      <w:bookmarkStart w:id="13" w:name="_Toc215758486"/>
      <w:r w:rsidRPr="005C1641">
        <w:rPr>
          <w:rFonts w:ascii="Segoe UI" w:hAnsi="Segoe UI" w:cs="Segoe UI"/>
          <w:b/>
          <w:iCs/>
          <w:sz w:val="18"/>
          <w:szCs w:val="18"/>
          <w:lang w:val="en-US"/>
        </w:rPr>
        <w:t xml:space="preserve">Career and Professional Prospects </w:t>
      </w:r>
      <w:bookmarkEnd w:id="12"/>
      <w:r w:rsidRPr="005C1641">
        <w:rPr>
          <w:rFonts w:ascii="Segoe UI" w:hAnsi="Segoe UI" w:cs="Segoe UI"/>
          <w:b/>
          <w:iCs/>
          <w:sz w:val="18"/>
          <w:szCs w:val="18"/>
          <w:lang w:val="en-US"/>
        </w:rPr>
        <w:t>Limitations</w:t>
      </w:r>
      <w:bookmarkEnd w:id="13"/>
      <w:r w:rsidRPr="005C1641">
        <w:rPr>
          <w:rFonts w:ascii="Segoe UI" w:hAnsi="Segoe UI" w:cs="Segoe UI"/>
          <w:b/>
          <w:iCs/>
          <w:sz w:val="18"/>
          <w:szCs w:val="18"/>
          <w:lang w:val="en-US"/>
        </w:rPr>
        <w:t xml:space="preserve"> </w:t>
      </w:r>
    </w:p>
    <w:p w14:paraId="36E1EE7A" w14:textId="77777777" w:rsidR="00C62E7B" w:rsidRPr="005C1641" w:rsidRDefault="00C62E7B" w:rsidP="005C1641">
      <w:pPr>
        <w:pStyle w:val="NoSpacing"/>
        <w:ind w:left="720"/>
        <w:jc w:val="both"/>
        <w:rPr>
          <w:rFonts w:ascii="Segoe UI" w:hAnsi="Segoe UI" w:cs="Segoe UI"/>
          <w:b/>
          <w:iCs/>
          <w:sz w:val="18"/>
          <w:szCs w:val="18"/>
          <w:lang w:val="en-US"/>
        </w:rPr>
      </w:pPr>
    </w:p>
    <w:p w14:paraId="4EDB316C"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Recent studies across India on medical student migration highlight limitations in career and professional prospects in India as one of the most crucial factors prompting Indian medical students to seek better opportunities abroad. The key factors commonly mentioned in the studies include economic barriers, limited career opportunities, and limited personal growth and development (Kansal et al., 2023; Gill et al., 2024; Rahman, 2024; Santhakumar, 2024). </w:t>
      </w:r>
    </w:p>
    <w:p w14:paraId="4A03C9DC"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Teng et al. (2024) conducted a cross-sectional survey on Malaysian Medical Students’ Career Intention (MMSCI). The study found that common push factors among students include a poor working environment, insecure contract-based appointments, heavy workloads, and limited opportunities for specialist training. Ohn Mar et al. (2024) similarly observed that students at the </w:t>
      </w:r>
    </w:p>
    <w:p w14:paraId="0E63DDA8"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Universiti Kuala Lumpur, Royal College of Medicine Perak expressed concern about limited domestic career pathways, leading them to seek alternatives abroad.</w:t>
      </w:r>
    </w:p>
    <w:p w14:paraId="283B3C9E"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Apostu et al. (2022) pointed out a similar trend in a cross-national analysis of Romanian physicians’ migration due to “unattractive employment opportunities, a lack of professional career development, a poor work environment, low wages, and inappropriate public policies relating to health sector performance” (p. 18). Further, the lack of career prospects, socioeconomic instability, and systemic inefficiencies are the main reasons for the migration of Iranian medical students (Taherahmadi et al.,2023). </w:t>
      </w:r>
    </w:p>
    <w:p w14:paraId="423F6B83" w14:textId="77777777" w:rsidR="00D41215" w:rsidRPr="005C1641" w:rsidRDefault="00D41215" w:rsidP="005C1641">
      <w:pPr>
        <w:pStyle w:val="NoSpacing"/>
        <w:ind w:firstLine="720"/>
        <w:jc w:val="both"/>
        <w:rPr>
          <w:rFonts w:ascii="Segoe UI" w:hAnsi="Segoe UI" w:cs="Segoe UI"/>
          <w:sz w:val="18"/>
          <w:szCs w:val="18"/>
          <w:lang w:val="en-US"/>
        </w:rPr>
      </w:pPr>
    </w:p>
    <w:p w14:paraId="039130ED" w14:textId="04C1C590" w:rsidR="00C43A26" w:rsidRPr="005C1641" w:rsidRDefault="00C43A26" w:rsidP="005C1641">
      <w:pPr>
        <w:pStyle w:val="NoSpacing"/>
        <w:numPr>
          <w:ilvl w:val="0"/>
          <w:numId w:val="9"/>
        </w:numPr>
        <w:jc w:val="both"/>
        <w:rPr>
          <w:rFonts w:ascii="Segoe UI" w:hAnsi="Segoe UI" w:cs="Segoe UI"/>
          <w:b/>
          <w:iCs/>
          <w:sz w:val="18"/>
          <w:szCs w:val="18"/>
          <w:lang w:val="en-US"/>
        </w:rPr>
      </w:pPr>
      <w:bookmarkStart w:id="14" w:name="_Toc212205898"/>
      <w:bookmarkStart w:id="15" w:name="_Toc214016095"/>
      <w:bookmarkStart w:id="16" w:name="_Toc215758487"/>
      <w:r w:rsidRPr="005C1641">
        <w:rPr>
          <w:rFonts w:ascii="Segoe UI" w:hAnsi="Segoe UI" w:cs="Segoe UI"/>
          <w:b/>
          <w:iCs/>
          <w:sz w:val="18"/>
          <w:szCs w:val="18"/>
          <w:lang w:val="en-US"/>
        </w:rPr>
        <w:t xml:space="preserve">Socio-Cultural </w:t>
      </w:r>
      <w:bookmarkEnd w:id="14"/>
      <w:bookmarkEnd w:id="15"/>
      <w:r w:rsidRPr="005C1641">
        <w:rPr>
          <w:rFonts w:ascii="Segoe UI" w:hAnsi="Segoe UI" w:cs="Segoe UI"/>
          <w:b/>
          <w:iCs/>
          <w:sz w:val="18"/>
          <w:szCs w:val="18"/>
          <w:lang w:val="en-US"/>
        </w:rPr>
        <w:t>Pressures</w:t>
      </w:r>
      <w:bookmarkEnd w:id="16"/>
      <w:r w:rsidRPr="005C1641">
        <w:rPr>
          <w:rFonts w:ascii="Segoe UI" w:hAnsi="Segoe UI" w:cs="Segoe UI"/>
          <w:b/>
          <w:iCs/>
          <w:sz w:val="18"/>
          <w:szCs w:val="18"/>
          <w:lang w:val="en-US"/>
        </w:rPr>
        <w:t xml:space="preserve"> </w:t>
      </w:r>
      <w:bookmarkStart w:id="17" w:name="_Hlk209144990"/>
    </w:p>
    <w:p w14:paraId="79CC22F2" w14:textId="77777777" w:rsidR="00D41215" w:rsidRPr="005C1641" w:rsidRDefault="00D41215" w:rsidP="005C1641">
      <w:pPr>
        <w:pStyle w:val="NoSpacing"/>
        <w:ind w:left="720"/>
        <w:jc w:val="both"/>
        <w:rPr>
          <w:rFonts w:ascii="Segoe UI" w:hAnsi="Segoe UI" w:cs="Segoe UI"/>
          <w:b/>
          <w:iCs/>
          <w:sz w:val="18"/>
          <w:szCs w:val="18"/>
          <w:lang w:val="en-US"/>
        </w:rPr>
      </w:pPr>
    </w:p>
    <w:p w14:paraId="740E980F"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Socio-cultural pressures such as family influence, caste-based reservation, and gender disparity significantly influence medical students' mobility. Kansal et al. (2023) pointed out that caste-based reservation in India is one of the “key reasons that affected the choice among a great percentage of students planning to settle abroad” (p. 2000). </w:t>
      </w:r>
    </w:p>
    <w:p w14:paraId="6EEC7ED8"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Arokkiaraj &amp; Ranjan (2023) observed the role of Indian parents and the role of social networks among Indian medical students, stating that parents have “their fullest support for their children to pursue a medical education and eventually attain a prestigious career in the medical field” (p. 174), and their “data showed that social networks played a vital role in providing information and advice to respondents and their parents when considering studying medicine abroad” (p. 176). </w:t>
      </w:r>
    </w:p>
    <w:p w14:paraId="01CB0701"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Taherahmadi et al. (2023) conducted a cross-sectional study on Iranian medical students, investigating their tendency to migrate and its associated factors at Tehran University. A notable finding was that gender dynamics play an important role in migration intentions; women showed a higher tendency to migrate due to gender discrimination in Iran. A similar trend in gender disparity was also observed by Vasile et al. (2023) among less developed countries, that “female students tend to have a stronger tendency towards migration compared to respondents who do not want to mention their gender.  At the same time, the intention to migrate for the continuation of studies expressed by male students is not significant from a statistical perspective” (p. 8). Whereas, in India and other developing countries, high tuition, limited seats, and other domestic constraints dominate push factors, in Iran and developed countries, the tendency is largely determined by elite academic status, ambition, economic well-being, global exposure, and multilingual skills (Taherahmadi et al., 2023). </w:t>
      </w:r>
    </w:p>
    <w:p w14:paraId="64D85F71"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Taken together, these studies suggest that structural and socioeconomic constraints in the home country remain central to shaping outward medical student mobility. This supports the inclusion of limited access, cost, policy barriers, career limitations, and socio-cultural pressures as core push-factor dimensions in the present study. </w:t>
      </w:r>
    </w:p>
    <w:p w14:paraId="078DE956" w14:textId="77777777" w:rsidR="00D41215" w:rsidRPr="005C1641" w:rsidRDefault="00D41215" w:rsidP="005C1641">
      <w:pPr>
        <w:pStyle w:val="NoSpacing"/>
        <w:ind w:firstLine="720"/>
        <w:jc w:val="both"/>
        <w:rPr>
          <w:rFonts w:ascii="Segoe UI" w:hAnsi="Segoe UI" w:cs="Segoe UI"/>
          <w:sz w:val="18"/>
          <w:szCs w:val="18"/>
          <w:lang w:val="en-US"/>
        </w:rPr>
      </w:pPr>
    </w:p>
    <w:p w14:paraId="5BD26717" w14:textId="563151B2" w:rsidR="00C43A26" w:rsidRPr="005C1641" w:rsidRDefault="00C43A26" w:rsidP="005C1641">
      <w:pPr>
        <w:pStyle w:val="NoSpacing"/>
        <w:numPr>
          <w:ilvl w:val="0"/>
          <w:numId w:val="12"/>
        </w:numPr>
        <w:jc w:val="both"/>
        <w:rPr>
          <w:rFonts w:ascii="Segoe UI" w:hAnsi="Segoe UI" w:cs="Segoe UI"/>
          <w:b/>
          <w:sz w:val="18"/>
          <w:szCs w:val="18"/>
          <w:lang w:val="en-US"/>
        </w:rPr>
      </w:pPr>
      <w:bookmarkStart w:id="18" w:name="_Toc215758488"/>
      <w:bookmarkEnd w:id="17"/>
      <w:r w:rsidRPr="005C1641">
        <w:rPr>
          <w:rFonts w:ascii="Segoe UI" w:hAnsi="Segoe UI" w:cs="Segoe UI"/>
          <w:b/>
          <w:sz w:val="18"/>
          <w:szCs w:val="18"/>
          <w:lang w:val="en-US"/>
        </w:rPr>
        <w:t>Pull Factors</w:t>
      </w:r>
      <w:bookmarkEnd w:id="18"/>
      <w:r w:rsidRPr="005C1641">
        <w:rPr>
          <w:rFonts w:ascii="Segoe UI" w:hAnsi="Segoe UI" w:cs="Segoe UI"/>
          <w:b/>
          <w:sz w:val="18"/>
          <w:szCs w:val="18"/>
          <w:lang w:val="en-US"/>
        </w:rPr>
        <w:t xml:space="preserve"> </w:t>
      </w:r>
    </w:p>
    <w:p w14:paraId="4F88AE81" w14:textId="77777777" w:rsidR="00D41215" w:rsidRPr="005C1641" w:rsidRDefault="00D41215" w:rsidP="005C1641">
      <w:pPr>
        <w:pStyle w:val="NoSpacing"/>
        <w:ind w:left="720"/>
        <w:jc w:val="both"/>
        <w:rPr>
          <w:rFonts w:ascii="Segoe UI" w:hAnsi="Segoe UI" w:cs="Segoe UI"/>
          <w:b/>
          <w:sz w:val="18"/>
          <w:szCs w:val="18"/>
          <w:lang w:val="en-US"/>
        </w:rPr>
      </w:pPr>
    </w:p>
    <w:p w14:paraId="31C9C38F"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Pull factors refer to favorable conditions, positive attributes, better opportunities, and advantages offered by the host environment, making emigration appealing and beneficial (Lee, 1966). </w:t>
      </w:r>
      <w:r w:rsidRPr="005C1641">
        <w:rPr>
          <w:rFonts w:ascii="Segoe UI" w:hAnsi="Segoe UI" w:cs="Segoe UI"/>
          <w:sz w:val="18"/>
          <w:szCs w:val="18"/>
          <w:lang w:val="en-US"/>
        </w:rPr>
        <w:tab/>
        <w:t xml:space="preserve">Recent studies shed light on these perceived pull elements as strong motivations drawing Indian medical aspirants to various countries, where they gain admission to medical schools with easy admission procedures, affordable fees, academic reputations and international recognition, and promising </w:t>
      </w:r>
      <w:r w:rsidRPr="005C1641">
        <w:rPr>
          <w:rFonts w:ascii="Segoe UI" w:hAnsi="Segoe UI" w:cs="Segoe UI"/>
          <w:sz w:val="18"/>
          <w:szCs w:val="18"/>
          <w:lang w:val="en-US"/>
        </w:rPr>
        <w:lastRenderedPageBreak/>
        <w:t xml:space="preserve">better career pathways (Kansal et al., 2023; Hussian &amp; John, 2023; Roy et al.,2022; Teng et al., 2024).   The perceived pull factors indicate not purely the presence of opportunities abroad but also signify the perceived alignment between students’ desire and what foreign medical schools can offer as perceived destination advantages. </w:t>
      </w:r>
    </w:p>
    <w:p w14:paraId="5523A166" w14:textId="77777777" w:rsidR="00D41215" w:rsidRPr="005C1641" w:rsidRDefault="00D41215" w:rsidP="005C1641">
      <w:pPr>
        <w:pStyle w:val="NoSpacing"/>
        <w:ind w:firstLine="720"/>
        <w:jc w:val="both"/>
        <w:rPr>
          <w:rFonts w:ascii="Segoe UI" w:hAnsi="Segoe UI" w:cs="Segoe UI"/>
          <w:sz w:val="18"/>
          <w:szCs w:val="18"/>
          <w:lang w:val="en-US"/>
        </w:rPr>
      </w:pPr>
    </w:p>
    <w:p w14:paraId="24601580" w14:textId="77AB8DB5" w:rsidR="00C43A26" w:rsidRPr="005C1641" w:rsidRDefault="00C43A26" w:rsidP="005C1641">
      <w:pPr>
        <w:pStyle w:val="NoSpacing"/>
        <w:numPr>
          <w:ilvl w:val="0"/>
          <w:numId w:val="10"/>
        </w:numPr>
        <w:jc w:val="both"/>
        <w:rPr>
          <w:rFonts w:ascii="Segoe UI" w:hAnsi="Segoe UI" w:cs="Segoe UI"/>
          <w:b/>
          <w:iCs/>
          <w:sz w:val="18"/>
          <w:szCs w:val="18"/>
          <w:lang w:val="en-US"/>
        </w:rPr>
      </w:pPr>
      <w:bookmarkStart w:id="19" w:name="_Toc215758489"/>
      <w:r w:rsidRPr="005C1641">
        <w:rPr>
          <w:rFonts w:ascii="Segoe UI" w:hAnsi="Segoe UI" w:cs="Segoe UI"/>
          <w:b/>
          <w:iCs/>
          <w:sz w:val="18"/>
          <w:szCs w:val="18"/>
          <w:lang w:val="en-US"/>
        </w:rPr>
        <w:t>Ease of Admission in Medical School</w:t>
      </w:r>
      <w:bookmarkEnd w:id="19"/>
      <w:r w:rsidRPr="005C1641">
        <w:rPr>
          <w:rFonts w:ascii="Segoe UI" w:hAnsi="Segoe UI" w:cs="Segoe UI"/>
          <w:b/>
          <w:iCs/>
          <w:sz w:val="18"/>
          <w:szCs w:val="18"/>
          <w:lang w:val="en-US"/>
        </w:rPr>
        <w:t xml:space="preserve"> </w:t>
      </w:r>
    </w:p>
    <w:p w14:paraId="2E6E790D" w14:textId="77777777" w:rsidR="00D41215" w:rsidRPr="005C1641" w:rsidRDefault="00D41215" w:rsidP="005C1641">
      <w:pPr>
        <w:pStyle w:val="NoSpacing"/>
        <w:ind w:left="720"/>
        <w:jc w:val="both"/>
        <w:rPr>
          <w:rFonts w:ascii="Segoe UI" w:hAnsi="Segoe UI" w:cs="Segoe UI"/>
          <w:b/>
          <w:iCs/>
          <w:sz w:val="18"/>
          <w:szCs w:val="18"/>
          <w:lang w:val="en-US"/>
        </w:rPr>
      </w:pPr>
    </w:p>
    <w:p w14:paraId="15258D18"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Ease of Admission to quality medical education abroad comprises an important pull factor.  Hussian and John (2023) found that, “young (Indian) medical students are choosing foreign countries to pursue their dreams for many important and unavoidable reasons. The admission procedure being simple is one such reason” (p. 263). </w:t>
      </w:r>
    </w:p>
    <w:p w14:paraId="5CA29108"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Moreover, Kumar (2022), Kansal et al. (2023), and Ranjan et al. (2025) highlighted that limited accessibility to medical education has been one of the leading factors prompting Indian medical aspirants to leave for foreign destinations where they could access medical education more easily and at a more affordable tuition. These findings align with Li et al. (2023), who observed that international destinations with easy admission processes attract students who face barriers at home.  </w:t>
      </w:r>
    </w:p>
    <w:p w14:paraId="2FBF9909" w14:textId="77777777" w:rsidR="00D41215" w:rsidRPr="005C1641" w:rsidRDefault="00D41215" w:rsidP="005C1641">
      <w:pPr>
        <w:pStyle w:val="NoSpacing"/>
        <w:jc w:val="both"/>
        <w:rPr>
          <w:rFonts w:ascii="Segoe UI" w:hAnsi="Segoe UI" w:cs="Segoe UI"/>
          <w:sz w:val="18"/>
          <w:szCs w:val="18"/>
          <w:lang w:val="en-US"/>
        </w:rPr>
      </w:pPr>
    </w:p>
    <w:p w14:paraId="63A2CC67" w14:textId="1C97685A" w:rsidR="00C43A26" w:rsidRPr="005C1641" w:rsidRDefault="00C43A26" w:rsidP="005C1641">
      <w:pPr>
        <w:pStyle w:val="NoSpacing"/>
        <w:numPr>
          <w:ilvl w:val="0"/>
          <w:numId w:val="10"/>
        </w:numPr>
        <w:jc w:val="both"/>
        <w:rPr>
          <w:rFonts w:ascii="Segoe UI" w:hAnsi="Segoe UI" w:cs="Segoe UI"/>
          <w:b/>
          <w:iCs/>
          <w:sz w:val="18"/>
          <w:szCs w:val="18"/>
          <w:lang w:val="en-US"/>
        </w:rPr>
      </w:pPr>
      <w:bookmarkStart w:id="20" w:name="_Toc215758490"/>
      <w:r w:rsidRPr="005C1641">
        <w:rPr>
          <w:rFonts w:ascii="Segoe UI" w:hAnsi="Segoe UI" w:cs="Segoe UI"/>
          <w:b/>
          <w:iCs/>
          <w:sz w:val="18"/>
          <w:szCs w:val="18"/>
          <w:lang w:val="en-US"/>
        </w:rPr>
        <w:t>Tuition Affordability Compared to India</w:t>
      </w:r>
      <w:bookmarkEnd w:id="20"/>
    </w:p>
    <w:p w14:paraId="2322BC6E" w14:textId="77777777" w:rsidR="00D41215" w:rsidRPr="005C1641" w:rsidRDefault="00D41215" w:rsidP="005C1641">
      <w:pPr>
        <w:pStyle w:val="NoSpacing"/>
        <w:ind w:left="720"/>
        <w:jc w:val="both"/>
        <w:rPr>
          <w:rFonts w:ascii="Segoe UI" w:hAnsi="Segoe UI" w:cs="Segoe UI"/>
          <w:b/>
          <w:iCs/>
          <w:sz w:val="18"/>
          <w:szCs w:val="18"/>
          <w:lang w:val="en-US"/>
        </w:rPr>
      </w:pPr>
    </w:p>
    <w:p w14:paraId="778865DA"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Recent studies consistently highlight that more affordable tuition abroad compared to Indian private medical schools is one of the leading pull factors influencing Indian medical students’ decision to pursue medical studies abroad. </w:t>
      </w:r>
    </w:p>
    <w:p w14:paraId="46B8659D"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Many families from middle and upper-middle-class backgrounds found overseas tuition more affordable than private medical schools in India (Kumar, 2022). It is also evident that limited seats and high costs due to reservation and private college fees make foreign destinations more viable (Kansal et al., 2023), as foreign medical universities in Russia, Ukraine, China, and Eastern Europe offer lower tuition costs, making them more affordable for middle-class families (Ranjan et al., 2023). Bhatara and Khanna (2024) mentioned that the lack of financial aid and incentives in India makes foreign medical education more accessible for cost-sensitive families. Heller et al. (2025) further confirmed that Indian medical students are motivated to go overseas, especially to Ukraine and China, as they charge relatively lower tuition and offer better quality compared with the Indian private medical colleges. </w:t>
      </w:r>
      <w:bookmarkStart w:id="21" w:name="_Toc214016096"/>
    </w:p>
    <w:p w14:paraId="352B1F3C" w14:textId="77777777" w:rsidR="00D41215" w:rsidRPr="005C1641" w:rsidRDefault="00D41215" w:rsidP="005C1641">
      <w:pPr>
        <w:pStyle w:val="NoSpacing"/>
        <w:ind w:firstLine="720"/>
        <w:jc w:val="both"/>
        <w:rPr>
          <w:rFonts w:ascii="Segoe UI" w:hAnsi="Segoe UI" w:cs="Segoe UI"/>
          <w:sz w:val="18"/>
          <w:szCs w:val="18"/>
          <w:lang w:val="en-US"/>
        </w:rPr>
      </w:pPr>
    </w:p>
    <w:p w14:paraId="2B1F16F9" w14:textId="2EEA3B9F" w:rsidR="00C43A26" w:rsidRPr="005C1641" w:rsidRDefault="00C43A26" w:rsidP="005C1641">
      <w:pPr>
        <w:pStyle w:val="NoSpacing"/>
        <w:numPr>
          <w:ilvl w:val="0"/>
          <w:numId w:val="10"/>
        </w:numPr>
        <w:jc w:val="both"/>
        <w:rPr>
          <w:rFonts w:ascii="Segoe UI" w:hAnsi="Segoe UI" w:cs="Segoe UI"/>
          <w:b/>
          <w:iCs/>
          <w:sz w:val="18"/>
          <w:szCs w:val="18"/>
          <w:lang w:val="en-US"/>
        </w:rPr>
      </w:pPr>
      <w:bookmarkStart w:id="22" w:name="_Toc215758491"/>
      <w:r w:rsidRPr="005C1641">
        <w:rPr>
          <w:rFonts w:ascii="Segoe UI" w:hAnsi="Segoe UI" w:cs="Segoe UI"/>
          <w:b/>
          <w:iCs/>
          <w:sz w:val="18"/>
          <w:szCs w:val="18"/>
          <w:lang w:val="en-US"/>
        </w:rPr>
        <w:t>Academic Reputation and International Recognition</w:t>
      </w:r>
      <w:bookmarkEnd w:id="21"/>
      <w:bookmarkEnd w:id="22"/>
    </w:p>
    <w:p w14:paraId="46EA673F" w14:textId="77777777" w:rsidR="00D41215" w:rsidRPr="005C1641" w:rsidRDefault="00D41215" w:rsidP="005C1641">
      <w:pPr>
        <w:pStyle w:val="NoSpacing"/>
        <w:ind w:left="720"/>
        <w:jc w:val="both"/>
        <w:rPr>
          <w:rFonts w:ascii="Segoe UI" w:hAnsi="Segoe UI" w:cs="Segoe UI"/>
          <w:b/>
          <w:iCs/>
          <w:sz w:val="18"/>
          <w:szCs w:val="18"/>
          <w:lang w:val="en-US"/>
        </w:rPr>
      </w:pPr>
    </w:p>
    <w:p w14:paraId="62C10740"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Studies on Indian medical students reveal that one of the most common and attractive pull factors is related to academic quality, reputation, and recognition of foreign medical schools. Roy et al. (2022) observed that “several factors related to the quality and the international recognition of the coursework make Ukraine a more attractive choice” (p. 5) over other alternative destinations. These factors in Ukraine include a high pass percentage in the Foreign Medical Graduates Examination, recognition of degrees awarded in Ukraine in India, the US, the UK, and most countries in Europe, and recognition by the World Directory for Medical Education (WDOMS) and Foundation for Advancement of International Medical Education and Research (FAIMER).</w:t>
      </w:r>
    </w:p>
    <w:p w14:paraId="22401651"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Hussian &amp; John (2023) found that quality and international recognition of foreign medical schools are the dominant reasons for Indian students to choose overseas MBBS. Similarly, Arokkiaraj and Ranjan (2024) observed that Indian students are attracted by the quality of medical universities in Ukraine and China, which are better than private medical universities or colleges in India. Khamitkhanova (2024) pointed out that the incentives for Indian medical students to choose Kazakhstan include academic reputation. program quality, and international recognition. </w:t>
      </w:r>
    </w:p>
    <w:p w14:paraId="0FA4E2C4"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A similar pattern was observed by Teng et al. (2024), who found that the pull factors for medical students in Malaysia to study in the host countries, such as Australia, the UK, Canada, and Singapore, include better working conditions with a safer and supportive environment, stable career pathways, higher pay and recognition, and global exposure and prestige. However, despite these aspirations, many preferred to remain in Malaysia due to high financial costs and obstacles caused by licensing examination requirements overseas (Mar et al., 2024).</w:t>
      </w:r>
    </w:p>
    <w:p w14:paraId="439C3BAA"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Studies, thus, confirmed that students are motivated to go abroad, inspired by better professional recognition, prestige, and global exposure, in addition to their passion for learning. </w:t>
      </w:r>
    </w:p>
    <w:p w14:paraId="1210D0C9" w14:textId="77777777" w:rsidR="00D41215" w:rsidRPr="005C1641" w:rsidRDefault="00D41215" w:rsidP="005C1641">
      <w:pPr>
        <w:pStyle w:val="NoSpacing"/>
        <w:ind w:firstLine="720"/>
        <w:jc w:val="both"/>
        <w:rPr>
          <w:rFonts w:ascii="Segoe UI" w:hAnsi="Segoe UI" w:cs="Segoe UI"/>
          <w:sz w:val="18"/>
          <w:szCs w:val="18"/>
          <w:lang w:val="en-US"/>
        </w:rPr>
      </w:pPr>
    </w:p>
    <w:p w14:paraId="5BA9C704" w14:textId="0ED59BB1" w:rsidR="00C43A26" w:rsidRPr="005C1641" w:rsidRDefault="00C43A26" w:rsidP="005C1641">
      <w:pPr>
        <w:pStyle w:val="NoSpacing"/>
        <w:numPr>
          <w:ilvl w:val="0"/>
          <w:numId w:val="10"/>
        </w:numPr>
        <w:jc w:val="both"/>
        <w:rPr>
          <w:rFonts w:ascii="Segoe UI" w:hAnsi="Segoe UI" w:cs="Segoe UI"/>
          <w:b/>
          <w:iCs/>
          <w:sz w:val="18"/>
          <w:szCs w:val="18"/>
          <w:lang w:val="en-US"/>
        </w:rPr>
      </w:pPr>
      <w:bookmarkStart w:id="23" w:name="_Toc215758492"/>
      <w:r w:rsidRPr="005C1641">
        <w:rPr>
          <w:rFonts w:ascii="Segoe UI" w:hAnsi="Segoe UI" w:cs="Segoe UI"/>
          <w:b/>
          <w:iCs/>
          <w:sz w:val="18"/>
          <w:szCs w:val="18"/>
          <w:lang w:val="en-US"/>
        </w:rPr>
        <w:t>Career and Professional Prospects</w:t>
      </w:r>
      <w:bookmarkEnd w:id="23"/>
      <w:r w:rsidRPr="005C1641">
        <w:rPr>
          <w:rFonts w:ascii="Segoe UI" w:hAnsi="Segoe UI" w:cs="Segoe UI"/>
          <w:b/>
          <w:iCs/>
          <w:sz w:val="18"/>
          <w:szCs w:val="18"/>
          <w:lang w:val="en-US"/>
        </w:rPr>
        <w:t xml:space="preserve"> </w:t>
      </w:r>
    </w:p>
    <w:p w14:paraId="1EE0B137" w14:textId="77777777" w:rsidR="00D41215" w:rsidRPr="005C1641" w:rsidRDefault="00D41215" w:rsidP="005C1641">
      <w:pPr>
        <w:pStyle w:val="NoSpacing"/>
        <w:jc w:val="both"/>
        <w:rPr>
          <w:rFonts w:ascii="Segoe UI" w:hAnsi="Segoe UI" w:cs="Segoe UI"/>
          <w:sz w:val="18"/>
          <w:szCs w:val="18"/>
          <w:lang w:val="en-US"/>
        </w:rPr>
      </w:pPr>
    </w:p>
    <w:p w14:paraId="1B44D1A0" w14:textId="2EB9899A" w:rsidR="00C43A26" w:rsidRPr="005C1641" w:rsidRDefault="00C43A26" w:rsidP="005C1641">
      <w:pPr>
        <w:pStyle w:val="NoSpacing"/>
        <w:ind w:firstLine="360"/>
        <w:jc w:val="both"/>
        <w:rPr>
          <w:rFonts w:ascii="Segoe UI" w:hAnsi="Segoe UI" w:cs="Segoe UI"/>
          <w:sz w:val="18"/>
          <w:szCs w:val="18"/>
          <w:lang w:val="en-US"/>
        </w:rPr>
      </w:pPr>
      <w:r w:rsidRPr="005C1641">
        <w:rPr>
          <w:rFonts w:ascii="Segoe UI" w:hAnsi="Segoe UI" w:cs="Segoe UI"/>
          <w:sz w:val="18"/>
          <w:szCs w:val="18"/>
          <w:lang w:val="en-US"/>
        </w:rPr>
        <w:t xml:space="preserve">Studies consistently indicate that better career pathways and professional prospects are inevitable pull factors attracting Indian students abroad. According to Kansal et al. (2023), better lifestyle, more privileges, higher pay grades, and better compensation for overtime work are the most influential factors driving Indian medical students abroad. Similarly, Gill et al. (2024) found that better career options, higher stipends, and superior healthcare infrastructure influence the decision of Indian medical students. Arokkiaraj and Ranjan (2024) highlighted that the professional opportunities and global career prospects strongly influenced the Indian medical students' choice of Eastern European destinations. Further, Santhakumar (2024) observed </w:t>
      </w:r>
      <w:r w:rsidRPr="005C1641">
        <w:rPr>
          <w:rFonts w:ascii="Segoe UI" w:hAnsi="Segoe UI" w:cs="Segoe UI"/>
          <w:sz w:val="18"/>
          <w:szCs w:val="18"/>
          <w:lang w:val="en-US"/>
        </w:rPr>
        <w:lastRenderedPageBreak/>
        <w:t xml:space="preserve">a similar pattern in developed and Central Asian countries, where Indian students migrate with the intent of securing future employment and residence.  </w:t>
      </w:r>
    </w:p>
    <w:p w14:paraId="3A2AB38D"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Bretana et al. (2023) studied Filipino Healthcare Workers (HCWs) based on push-and-pull factors; the findings showed that “Filipino healthcare workers favor the prospects of a successful career, better working circumstances, and higher living standards in other countries rather than being primarily concerned with the negative factors that deter them from remaining or working in the   Philippines" (p. 177). </w:t>
      </w:r>
    </w:p>
    <w:p w14:paraId="3D6FA1FD" w14:textId="77777777" w:rsidR="00D41215" w:rsidRPr="005C1641" w:rsidRDefault="00D41215" w:rsidP="005C1641">
      <w:pPr>
        <w:pStyle w:val="NoSpacing"/>
        <w:jc w:val="both"/>
        <w:rPr>
          <w:rFonts w:ascii="Segoe UI" w:hAnsi="Segoe UI" w:cs="Segoe UI"/>
          <w:sz w:val="18"/>
          <w:szCs w:val="18"/>
          <w:lang w:val="en-US"/>
        </w:rPr>
      </w:pPr>
    </w:p>
    <w:p w14:paraId="13370C8E" w14:textId="3C03A3A8" w:rsidR="00C43A26" w:rsidRPr="005C1641" w:rsidRDefault="00C43A26" w:rsidP="005C1641">
      <w:pPr>
        <w:pStyle w:val="NoSpacing"/>
        <w:numPr>
          <w:ilvl w:val="0"/>
          <w:numId w:val="10"/>
        </w:numPr>
        <w:jc w:val="both"/>
        <w:rPr>
          <w:rFonts w:ascii="Segoe UI" w:hAnsi="Segoe UI" w:cs="Segoe UI"/>
          <w:b/>
          <w:iCs/>
          <w:sz w:val="18"/>
          <w:szCs w:val="18"/>
          <w:lang w:val="en-US"/>
        </w:rPr>
      </w:pPr>
      <w:bookmarkStart w:id="24" w:name="_Toc214016098"/>
      <w:bookmarkStart w:id="25" w:name="_Toc215758493"/>
      <w:r w:rsidRPr="005C1641">
        <w:rPr>
          <w:rFonts w:ascii="Segoe UI" w:hAnsi="Segoe UI" w:cs="Segoe UI"/>
          <w:b/>
          <w:iCs/>
          <w:sz w:val="18"/>
          <w:szCs w:val="18"/>
          <w:lang w:val="en-US"/>
        </w:rPr>
        <w:t>English as the Medium of Instruction</w:t>
      </w:r>
      <w:bookmarkEnd w:id="24"/>
      <w:bookmarkEnd w:id="25"/>
    </w:p>
    <w:p w14:paraId="36C6CA60" w14:textId="77777777" w:rsidR="00D41215" w:rsidRPr="005C1641" w:rsidRDefault="00D41215" w:rsidP="005C1641">
      <w:pPr>
        <w:pStyle w:val="NoSpacing"/>
        <w:jc w:val="both"/>
        <w:rPr>
          <w:rFonts w:ascii="Segoe UI" w:hAnsi="Segoe UI" w:cs="Segoe UI"/>
          <w:sz w:val="18"/>
          <w:szCs w:val="18"/>
          <w:lang w:val="en-US"/>
        </w:rPr>
      </w:pPr>
    </w:p>
    <w:p w14:paraId="41E95F61" w14:textId="13E79834"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One of the important pull factors for Indian medical students is English-medium instruction (EMI). Since English is one of the official languages and the medium of instruction for medical students, aspiring medical students are comfortable with it. While looking outside India for medical studies, most of the Indian students consider the availability of English as a medium of Instruction (Kansal et al., 2023). Indian students have strong preferences for instruction that incorporates both English and Hindi, suggesting that hybrid or English-inclusive instruction enhances comprehension and academic performance (Kumar et al., 2015, as cited in Alhamami, 2024). Nguyen et al. (2025) noted that Vietnam recently introduced the English medium of instruction in medical programs for its large cohort of international students, primarily from India. They further affirmed that the use of English not only attracts the students but also improves institutional quality and international readiness. According to Alhamani (2024), “the English as a medium of instruction (EMI) policy has dominated healthcare education because English is the lingua franca of science” (p. 1). It is also noted that “dental students faced educational challenges when English was not the primary language of instruction, pointing to the need for curricula that accommodate diverse language backgrounds” (Rishni et al., 2018, as cited in Alhamami, 2024). The expansion of English as a medium of instruction can also be seen as a strategic response to global academic mobility in non-English-speaking countries. For example, the Chinese government-mandated universities have embraced the English medium instruction as a strategic response for institutional survival and increasing international ranking and attracting more income from international students (Zheng and Choi, 2024). Heller et al. (2025) identified the impact of English Medium Instruction in reshaping student mobility in the Global South, “in China, an English-medium MBBS degree for international students usually costs only one-quarter to one third of what it would cost in a private medical school in India” (Yang, 2018, as cited in Heller et al., 2025, p. 266). </w:t>
      </w:r>
    </w:p>
    <w:p w14:paraId="5C07356B" w14:textId="77777777" w:rsidR="00C43A26" w:rsidRPr="005C1641" w:rsidRDefault="00C43A26" w:rsidP="005C1641">
      <w:pPr>
        <w:pStyle w:val="NoSpacing"/>
        <w:jc w:val="both"/>
        <w:rPr>
          <w:rFonts w:ascii="Segoe UI" w:hAnsi="Segoe UI" w:cs="Segoe UI"/>
          <w:sz w:val="18"/>
          <w:szCs w:val="18"/>
          <w:lang w:val="en-US"/>
        </w:rPr>
      </w:pPr>
    </w:p>
    <w:p w14:paraId="1B9934CC" w14:textId="0E1385CE" w:rsidR="00C43A26" w:rsidRPr="005C1641" w:rsidRDefault="00C43A26" w:rsidP="005C1641">
      <w:pPr>
        <w:pStyle w:val="NoSpacing"/>
        <w:numPr>
          <w:ilvl w:val="0"/>
          <w:numId w:val="11"/>
        </w:numPr>
        <w:jc w:val="both"/>
        <w:rPr>
          <w:rFonts w:ascii="Segoe UI" w:hAnsi="Segoe UI" w:cs="Segoe UI"/>
          <w:b/>
          <w:sz w:val="18"/>
          <w:szCs w:val="18"/>
          <w:lang w:val="en-US"/>
        </w:rPr>
      </w:pPr>
      <w:bookmarkStart w:id="26" w:name="_Toc212205910"/>
      <w:bookmarkStart w:id="27" w:name="_Toc212247649"/>
      <w:bookmarkStart w:id="28" w:name="_Toc215758494"/>
      <w:bookmarkStart w:id="29" w:name="_Toc214016099"/>
      <w:r w:rsidRPr="005C1641">
        <w:rPr>
          <w:rFonts w:ascii="Segoe UI" w:hAnsi="Segoe UI" w:cs="Segoe UI"/>
          <w:b/>
          <w:sz w:val="18"/>
          <w:szCs w:val="18"/>
          <w:lang w:val="en-US"/>
        </w:rPr>
        <w:t xml:space="preserve">Strategic Marketing </w:t>
      </w:r>
      <w:bookmarkEnd w:id="26"/>
      <w:bookmarkEnd w:id="27"/>
      <w:r w:rsidRPr="005C1641">
        <w:rPr>
          <w:rFonts w:ascii="Segoe UI" w:hAnsi="Segoe UI" w:cs="Segoe UI"/>
          <w:b/>
          <w:sz w:val="18"/>
          <w:szCs w:val="18"/>
          <w:lang w:val="en-US"/>
        </w:rPr>
        <w:t>Perspective in International Medical Student Recruitment</w:t>
      </w:r>
      <w:bookmarkEnd w:id="28"/>
      <w:r w:rsidRPr="005C1641">
        <w:rPr>
          <w:rFonts w:ascii="Segoe UI" w:hAnsi="Segoe UI" w:cs="Segoe UI"/>
          <w:b/>
          <w:sz w:val="18"/>
          <w:szCs w:val="18"/>
          <w:lang w:val="en-US"/>
        </w:rPr>
        <w:t xml:space="preserve"> </w:t>
      </w:r>
      <w:bookmarkEnd w:id="29"/>
    </w:p>
    <w:p w14:paraId="310E840F" w14:textId="77777777" w:rsidR="00D41215" w:rsidRPr="005C1641" w:rsidRDefault="00D41215" w:rsidP="005C1641">
      <w:pPr>
        <w:pStyle w:val="NoSpacing"/>
        <w:ind w:left="720"/>
        <w:jc w:val="both"/>
        <w:rPr>
          <w:rFonts w:ascii="Segoe UI" w:hAnsi="Segoe UI" w:cs="Segoe UI"/>
          <w:sz w:val="18"/>
          <w:szCs w:val="18"/>
          <w:lang w:val="en-US"/>
        </w:rPr>
      </w:pPr>
    </w:p>
    <w:p w14:paraId="5F8B314D" w14:textId="2561B94D"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Because the identified push and pull factors have implications for institutional positioning, the present study also reviews strategic marketing literature relevant to international student recruitment. </w:t>
      </w:r>
    </w:p>
    <w:p w14:paraId="79EF43D7"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Recent scholarship on international student mobility, particularly in medical education, highlights the need for a strategic framework with student-centered and evidence-based marketing approaches to remain competitive. Literature related to the push-pull framework, service marketing theory, and higher education brand positioning affirms that students’ decisions are shaped by perceived attractiveness, global competitiveness, and the long-term sustainability of the educational environment, among other factors. This section of the review explores these key determining factors that influence the recruitment of medical students and contextualizes how these insights may guide strategic marketing among the Philippine medical schools. </w:t>
      </w:r>
    </w:p>
    <w:p w14:paraId="621B8479" w14:textId="77777777" w:rsidR="00D41215" w:rsidRPr="005C1641" w:rsidRDefault="00D41215" w:rsidP="005C1641">
      <w:pPr>
        <w:pStyle w:val="NoSpacing"/>
        <w:jc w:val="both"/>
        <w:rPr>
          <w:rFonts w:ascii="Segoe UI" w:hAnsi="Segoe UI" w:cs="Segoe UI"/>
          <w:sz w:val="18"/>
          <w:szCs w:val="18"/>
          <w:lang w:val="en-US"/>
        </w:rPr>
      </w:pPr>
    </w:p>
    <w:p w14:paraId="6B0A8C62" w14:textId="730E4511" w:rsidR="00C43A26" w:rsidRPr="005C1641" w:rsidRDefault="00C43A26" w:rsidP="005C1641">
      <w:pPr>
        <w:pStyle w:val="NoSpacing"/>
        <w:numPr>
          <w:ilvl w:val="0"/>
          <w:numId w:val="30"/>
        </w:numPr>
        <w:jc w:val="both"/>
        <w:rPr>
          <w:rFonts w:ascii="Segoe UI" w:hAnsi="Segoe UI" w:cs="Segoe UI"/>
          <w:b/>
          <w:iCs/>
          <w:sz w:val="18"/>
          <w:szCs w:val="18"/>
          <w:lang w:val="en-US"/>
        </w:rPr>
      </w:pPr>
      <w:bookmarkStart w:id="30" w:name="_Toc215758495"/>
      <w:r w:rsidRPr="005C1641">
        <w:rPr>
          <w:rFonts w:ascii="Segoe UI" w:hAnsi="Segoe UI" w:cs="Segoe UI"/>
          <w:b/>
          <w:iCs/>
          <w:sz w:val="18"/>
          <w:szCs w:val="18"/>
          <w:lang w:val="en-US"/>
        </w:rPr>
        <w:t>Factors Influencing the Attractiveness of Medical Education Destinations</w:t>
      </w:r>
      <w:bookmarkEnd w:id="30"/>
    </w:p>
    <w:p w14:paraId="62B1B74C" w14:textId="77777777" w:rsidR="00D41215" w:rsidRPr="005C1641" w:rsidRDefault="00D41215" w:rsidP="005C1641">
      <w:pPr>
        <w:pStyle w:val="NoSpacing"/>
        <w:jc w:val="both"/>
        <w:rPr>
          <w:rFonts w:ascii="Segoe UI" w:hAnsi="Segoe UI" w:cs="Segoe UI"/>
          <w:sz w:val="18"/>
          <w:szCs w:val="18"/>
          <w:lang w:val="en-US"/>
        </w:rPr>
      </w:pPr>
    </w:p>
    <w:p w14:paraId="0EB8806B" w14:textId="54B5EF7F"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Attractiveness refers to the set of attributes that are immediately appealing to students’ perception and influence their initial interest in a foreign medical program. Recent empirical studies consistently identify that promoting the features that immediately appeal to prospective students is a key strategy for enhancing attractiveness for Higher Education Institutions (HEIs), including medical schools. The important features for enhancing attractiveness consistently identified include ease of admission, tuition affordability, English-medium instruction, and digital visibility, among others. </w:t>
      </w:r>
    </w:p>
    <w:p w14:paraId="5193C3B3" w14:textId="77777777" w:rsidR="00F31C81" w:rsidRPr="005C1641" w:rsidRDefault="00F31C81" w:rsidP="005C1641">
      <w:pPr>
        <w:pStyle w:val="NoSpacing"/>
        <w:ind w:firstLine="720"/>
        <w:jc w:val="both"/>
        <w:rPr>
          <w:rFonts w:ascii="Segoe UI" w:hAnsi="Segoe UI" w:cs="Segoe UI"/>
          <w:sz w:val="18"/>
          <w:szCs w:val="18"/>
          <w:lang w:val="en-US"/>
        </w:rPr>
      </w:pPr>
    </w:p>
    <w:p w14:paraId="5723433D" w14:textId="0787C3D2" w:rsidR="00C43A26" w:rsidRPr="005C1641" w:rsidRDefault="00C43A26" w:rsidP="005C1641">
      <w:pPr>
        <w:pStyle w:val="NoSpacing"/>
        <w:numPr>
          <w:ilvl w:val="0"/>
          <w:numId w:val="30"/>
        </w:numPr>
        <w:jc w:val="both"/>
        <w:rPr>
          <w:rFonts w:ascii="Segoe UI" w:hAnsi="Segoe UI" w:cs="Segoe UI"/>
          <w:b/>
          <w:sz w:val="18"/>
          <w:szCs w:val="18"/>
          <w:lang w:val="en-US"/>
        </w:rPr>
      </w:pPr>
      <w:bookmarkStart w:id="31" w:name="_Toc215758496"/>
      <w:r w:rsidRPr="005C1641">
        <w:rPr>
          <w:rFonts w:ascii="Segoe UI" w:hAnsi="Segoe UI" w:cs="Segoe UI"/>
          <w:b/>
          <w:sz w:val="18"/>
          <w:szCs w:val="18"/>
          <w:lang w:val="en-US"/>
        </w:rPr>
        <w:t>Admission Accessibility and Transparency</w:t>
      </w:r>
      <w:bookmarkEnd w:id="31"/>
      <w:r w:rsidRPr="005C1641">
        <w:rPr>
          <w:rFonts w:ascii="Segoe UI" w:hAnsi="Segoe UI" w:cs="Segoe UI"/>
          <w:b/>
          <w:sz w:val="18"/>
          <w:szCs w:val="18"/>
          <w:lang w:val="en-US"/>
        </w:rPr>
        <w:t xml:space="preserve"> </w:t>
      </w:r>
    </w:p>
    <w:p w14:paraId="7F20160A" w14:textId="77777777" w:rsidR="00F31C81" w:rsidRPr="005C1641" w:rsidRDefault="00F31C81" w:rsidP="005C1641">
      <w:pPr>
        <w:pStyle w:val="NoSpacing"/>
        <w:jc w:val="both"/>
        <w:rPr>
          <w:rFonts w:ascii="Segoe UI" w:hAnsi="Segoe UI" w:cs="Segoe UI"/>
          <w:sz w:val="18"/>
          <w:szCs w:val="18"/>
          <w:lang w:val="en-US"/>
        </w:rPr>
      </w:pPr>
    </w:p>
    <w:p w14:paraId="7ED7681A" w14:textId="2CC7915B"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Several studies clearly demonstrate the influence of simple and transparent admission procedures. Admission accessibility and transparency are well-recognized determinants of higher-education attractiveness. Among Indian medical aspirants, choosing a foreign destination, the admission process being simple and transparent is an important criterion they consistently consider (Hussain &amp; John, 2023; Li et al., 2023). Li et al. (2023) found that Indian medical aspirants who fail NEET are often persuaded by the destinations where entry requirements are simpler and less restrictive.  It is also evident that the restrictive and competitive nature of Indian medical admission is an important motivating factor for many Indian medical students to choose abroad, where the admission process is predictable and easily accessible (Kansal et al., 2023; Ranjan et al., </w:t>
      </w:r>
      <w:r w:rsidRPr="005C1641">
        <w:rPr>
          <w:rFonts w:ascii="Segoe UI" w:hAnsi="Segoe UI" w:cs="Segoe UI"/>
          <w:sz w:val="18"/>
          <w:szCs w:val="18"/>
          <w:lang w:val="en-US"/>
        </w:rPr>
        <w:lastRenderedPageBreak/>
        <w:t xml:space="preserve">2025).  Thus, ensuring transparency and a student-friendly admission system is an important factor for enhancing the attractiveness of the Philippine medical schools. </w:t>
      </w:r>
    </w:p>
    <w:p w14:paraId="7EBAA381" w14:textId="77777777" w:rsidR="00F31C81" w:rsidRPr="005C1641" w:rsidRDefault="00F31C81" w:rsidP="005C1641">
      <w:pPr>
        <w:pStyle w:val="NoSpacing"/>
        <w:ind w:firstLine="720"/>
        <w:jc w:val="both"/>
        <w:rPr>
          <w:rFonts w:ascii="Segoe UI" w:hAnsi="Segoe UI" w:cs="Segoe UI"/>
          <w:sz w:val="18"/>
          <w:szCs w:val="18"/>
          <w:lang w:val="en-US"/>
        </w:rPr>
      </w:pPr>
    </w:p>
    <w:p w14:paraId="28C1B1B2" w14:textId="47EB26D1" w:rsidR="00C43A26" w:rsidRPr="005C1641" w:rsidRDefault="00C43A26" w:rsidP="005C1641">
      <w:pPr>
        <w:pStyle w:val="NoSpacing"/>
        <w:numPr>
          <w:ilvl w:val="0"/>
          <w:numId w:val="30"/>
        </w:numPr>
        <w:jc w:val="both"/>
        <w:rPr>
          <w:rFonts w:ascii="Segoe UI" w:hAnsi="Segoe UI" w:cs="Segoe UI"/>
          <w:b/>
          <w:sz w:val="18"/>
          <w:szCs w:val="18"/>
          <w:lang w:val="en-US"/>
        </w:rPr>
      </w:pPr>
      <w:bookmarkStart w:id="32" w:name="_Toc215758497"/>
      <w:r w:rsidRPr="005C1641">
        <w:rPr>
          <w:rFonts w:ascii="Segoe UI" w:hAnsi="Segoe UI" w:cs="Segoe UI"/>
          <w:b/>
          <w:sz w:val="18"/>
          <w:szCs w:val="18"/>
          <w:lang w:val="en-US"/>
        </w:rPr>
        <w:t>Tuition Affordability and Cost Consideration</w:t>
      </w:r>
      <w:bookmarkEnd w:id="32"/>
      <w:r w:rsidRPr="005C1641">
        <w:rPr>
          <w:rFonts w:ascii="Segoe UI" w:hAnsi="Segoe UI" w:cs="Segoe UI"/>
          <w:b/>
          <w:sz w:val="18"/>
          <w:szCs w:val="18"/>
          <w:lang w:val="en-US"/>
        </w:rPr>
        <w:t xml:space="preserve"> </w:t>
      </w:r>
    </w:p>
    <w:p w14:paraId="271BB3AF" w14:textId="77777777" w:rsidR="00F31C81" w:rsidRPr="005C1641" w:rsidRDefault="00F31C81" w:rsidP="005C1641">
      <w:pPr>
        <w:pStyle w:val="NoSpacing"/>
        <w:jc w:val="both"/>
        <w:rPr>
          <w:rFonts w:ascii="Segoe UI" w:hAnsi="Segoe UI" w:cs="Segoe UI"/>
          <w:sz w:val="18"/>
          <w:szCs w:val="18"/>
          <w:lang w:val="en-US"/>
        </w:rPr>
      </w:pPr>
    </w:p>
    <w:p w14:paraId="29CAC412" w14:textId="080AF312"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Another important factor ensuring the attractiveness of medical schools is tuition affordability. Most medical aspirants in India belong to middle-class families, and they always look for more affordable foreign medical schools than those of Indian private schools (Kumar 2022).   This is supported by Ranjan et al. (2023) and Heller et al. (2025), who note that lower tuition fees in Russia, China, Ukraine, and Eastern Europe significantly influence Indian students. Conversely, the lack of scholarship and financial support in India deepens the preference for more affordable foreign destinations (Bhatara &amp; Khanna, 2024).  Thus, creating a strategy that will attract most students from the middle-class group in India and other foreign medical students from economically disadvantaged countries, while maintaining profitability, is both an advantage and a challenge for Philippine medical schools. </w:t>
      </w:r>
    </w:p>
    <w:p w14:paraId="79C22948" w14:textId="77777777" w:rsidR="00F31C81" w:rsidRPr="005C1641" w:rsidRDefault="00F31C81" w:rsidP="005C1641">
      <w:pPr>
        <w:pStyle w:val="NoSpacing"/>
        <w:ind w:firstLine="720"/>
        <w:jc w:val="both"/>
        <w:rPr>
          <w:rFonts w:ascii="Segoe UI" w:hAnsi="Segoe UI" w:cs="Segoe UI"/>
          <w:sz w:val="18"/>
          <w:szCs w:val="18"/>
          <w:lang w:val="en-US"/>
        </w:rPr>
      </w:pPr>
    </w:p>
    <w:p w14:paraId="62D0A82D" w14:textId="23E4FD5D" w:rsidR="00C43A26" w:rsidRPr="005C1641" w:rsidRDefault="00C43A26" w:rsidP="005C1641">
      <w:pPr>
        <w:pStyle w:val="NoSpacing"/>
        <w:numPr>
          <w:ilvl w:val="0"/>
          <w:numId w:val="30"/>
        </w:numPr>
        <w:jc w:val="both"/>
        <w:rPr>
          <w:rFonts w:ascii="Segoe UI" w:hAnsi="Segoe UI" w:cs="Segoe UI"/>
          <w:b/>
          <w:sz w:val="18"/>
          <w:szCs w:val="18"/>
          <w:lang w:val="en-US"/>
        </w:rPr>
      </w:pPr>
      <w:bookmarkStart w:id="33" w:name="_Toc215758498"/>
      <w:r w:rsidRPr="005C1641">
        <w:rPr>
          <w:rFonts w:ascii="Segoe UI" w:hAnsi="Segoe UI" w:cs="Segoe UI"/>
          <w:b/>
          <w:sz w:val="18"/>
          <w:szCs w:val="18"/>
          <w:lang w:val="en-US"/>
        </w:rPr>
        <w:t>Language of Instruction as a Pull Factor</w:t>
      </w:r>
      <w:bookmarkEnd w:id="33"/>
      <w:r w:rsidRPr="005C1641">
        <w:rPr>
          <w:rFonts w:ascii="Segoe UI" w:hAnsi="Segoe UI" w:cs="Segoe UI"/>
          <w:b/>
          <w:sz w:val="18"/>
          <w:szCs w:val="18"/>
          <w:lang w:val="en-US"/>
        </w:rPr>
        <w:t xml:space="preserve"> </w:t>
      </w:r>
    </w:p>
    <w:p w14:paraId="3EDE7456" w14:textId="77777777" w:rsidR="00F31C81" w:rsidRPr="005C1641" w:rsidRDefault="00F31C81" w:rsidP="005C1641">
      <w:pPr>
        <w:pStyle w:val="NoSpacing"/>
        <w:jc w:val="both"/>
        <w:rPr>
          <w:rFonts w:ascii="Segoe UI" w:hAnsi="Segoe UI" w:cs="Segoe UI"/>
          <w:sz w:val="18"/>
          <w:szCs w:val="18"/>
          <w:lang w:val="en-US"/>
        </w:rPr>
      </w:pPr>
    </w:p>
    <w:p w14:paraId="79D0A4AE" w14:textId="5AE5D9B9" w:rsidR="00C43A26" w:rsidRPr="005C1641" w:rsidRDefault="00C43A26" w:rsidP="005C1641">
      <w:pPr>
        <w:pStyle w:val="NoSpacing"/>
        <w:ind w:firstLine="360"/>
        <w:jc w:val="both"/>
        <w:rPr>
          <w:rFonts w:ascii="Segoe UI" w:hAnsi="Segoe UI" w:cs="Segoe UI"/>
          <w:sz w:val="18"/>
          <w:szCs w:val="18"/>
          <w:lang w:val="en-US"/>
        </w:rPr>
      </w:pPr>
      <w:r w:rsidRPr="005C1641">
        <w:rPr>
          <w:rFonts w:ascii="Segoe UI" w:hAnsi="Segoe UI" w:cs="Segoe UI"/>
          <w:sz w:val="18"/>
          <w:szCs w:val="18"/>
          <w:lang w:val="en-US"/>
        </w:rPr>
        <w:t xml:space="preserve">Language compatibility has emerged as a critical determinant of destination attractiveness. English-medium instruction (EMI) is repeatedly highlighted as a decisive pull factor and a growing trend adopted by many non-English-speaking countries to enhance their educational market, especially in medical schools. For Indian medical aspirants looking for foreign destinations, English-medium instruction is one of the most important criteria they prioritize (Kansal et al., 2023). Alhamami (2024) emphasizes the importance of English in medical studies, describing the language as a global scientific lingua franca.  While Heller et al. (2025) further stress that English-medium instruction increases accessibility for Indian students pursuing medicine abroad. Nguyen et al. (2025) affirm that Vietnam’s adoption of English-medium instruction increases its attractiveness to international students. </w:t>
      </w:r>
    </w:p>
    <w:p w14:paraId="544A9B59"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While the Philippines already uses English as a medium of instruction, which may be one of the significant reasons Indian medical students choose it as their destination, there is no empirical evidence to support the assumption. Thus, the result of this study could shed light on this matter. </w:t>
      </w:r>
    </w:p>
    <w:p w14:paraId="534BA9F4" w14:textId="77777777" w:rsidR="00292430" w:rsidRPr="005C1641" w:rsidRDefault="00292430" w:rsidP="005C1641">
      <w:pPr>
        <w:pStyle w:val="NoSpacing"/>
        <w:jc w:val="both"/>
        <w:rPr>
          <w:rFonts w:ascii="Segoe UI" w:hAnsi="Segoe UI" w:cs="Segoe UI"/>
          <w:sz w:val="18"/>
          <w:szCs w:val="18"/>
          <w:lang w:val="en-US"/>
        </w:rPr>
      </w:pPr>
    </w:p>
    <w:p w14:paraId="4D369427" w14:textId="42F18282" w:rsidR="00C43A26" w:rsidRPr="005C1641" w:rsidRDefault="00C43A26" w:rsidP="005C1641">
      <w:pPr>
        <w:pStyle w:val="NoSpacing"/>
        <w:numPr>
          <w:ilvl w:val="0"/>
          <w:numId w:val="30"/>
        </w:numPr>
        <w:jc w:val="both"/>
        <w:rPr>
          <w:rFonts w:ascii="Segoe UI" w:hAnsi="Segoe UI" w:cs="Segoe UI"/>
          <w:b/>
          <w:sz w:val="18"/>
          <w:szCs w:val="18"/>
          <w:lang w:val="en-US"/>
        </w:rPr>
      </w:pPr>
      <w:bookmarkStart w:id="34" w:name="_Toc215758499"/>
      <w:r w:rsidRPr="005C1641">
        <w:rPr>
          <w:rFonts w:ascii="Segoe UI" w:hAnsi="Segoe UI" w:cs="Segoe UI"/>
          <w:b/>
          <w:sz w:val="18"/>
          <w:szCs w:val="18"/>
          <w:lang w:val="en-US"/>
        </w:rPr>
        <w:t>Digital Visibility and Integrated Marketing Communication</w:t>
      </w:r>
      <w:bookmarkEnd w:id="34"/>
      <w:r w:rsidRPr="005C1641">
        <w:rPr>
          <w:rFonts w:ascii="Segoe UI" w:hAnsi="Segoe UI" w:cs="Segoe UI"/>
          <w:b/>
          <w:sz w:val="18"/>
          <w:szCs w:val="18"/>
          <w:lang w:val="en-US"/>
        </w:rPr>
        <w:t xml:space="preserve"> </w:t>
      </w:r>
    </w:p>
    <w:p w14:paraId="2C03E776" w14:textId="77777777" w:rsidR="00292430" w:rsidRPr="005C1641" w:rsidRDefault="00292430" w:rsidP="005C1641">
      <w:pPr>
        <w:pStyle w:val="NoSpacing"/>
        <w:jc w:val="both"/>
        <w:rPr>
          <w:rFonts w:ascii="Segoe UI" w:hAnsi="Segoe UI" w:cs="Segoe UI"/>
          <w:sz w:val="18"/>
          <w:szCs w:val="18"/>
          <w:lang w:val="en-US"/>
        </w:rPr>
      </w:pPr>
    </w:p>
    <w:p w14:paraId="41DE6872" w14:textId="18C3D660"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Digital presence and IMC play an essential role in shaping institutional attractiveness in a digitally driven recruitment landscape. According to Jain et al. (2023), digital and social media have become effective platforms for advanced learning, including medicine, with Indian medical students actively engaging in these spaces for academic learning and information. Social media sites substantially influence decision-making and are valuable platforms for applicants.  Schweitzer et al. (2012, as cited in Pollock et al., 2021).  reported that nearly 68% of 1000 students use social media sites to apply for residency and to learn about programs, and 10% reported that social media sites influenced their decision-making. Similarly, Li et al. (2023)</w:t>
      </w:r>
      <w:r w:rsidRPr="005C1641">
        <w:rPr>
          <w:rFonts w:ascii="Segoe UI" w:hAnsi="Segoe UI" w:cs="Segoe UI"/>
          <w:b/>
          <w:bCs/>
          <w:sz w:val="18"/>
          <w:szCs w:val="18"/>
          <w:lang w:val="en-US"/>
        </w:rPr>
        <w:t xml:space="preserve"> </w:t>
      </w:r>
      <w:r w:rsidRPr="005C1641">
        <w:rPr>
          <w:rFonts w:ascii="Segoe UI" w:hAnsi="Segoe UI" w:cs="Segoe UI"/>
          <w:sz w:val="18"/>
          <w:szCs w:val="18"/>
          <w:lang w:val="en-US"/>
        </w:rPr>
        <w:t xml:space="preserve">noted that hospital websites and Instagram are the most widely used platforms for medical applicants. While Hospital websites are the most sought after for gleaning pertinent information, and Instagram mainly facilitates “a lifestyle, pictorial narrative, which helps applications envision themselves a part of the program” (p. 56), and is more widely used compared to Twitter, LinkedIn, and Doximity. During the COVID–19 pandemic, digital platforms and social media sites have become a practical platform for recruitment and residency placement (Mabis et al., 2022). Pollock et al. (2021) reveal that the lack of comprehensive and applicant-oriented information websites in medical schools in the United States led to ineffectiveness in promotion. </w:t>
      </w:r>
    </w:p>
    <w:p w14:paraId="0C59B3CF" w14:textId="77777777"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Integrated Marketing Communication (IMC) is the integration of “publicity, sales promotions, marketing, advertising, and public relations into a cohesive structure” (Luxton et al., 2015, as cited in Vaid et al., 2023, p. 508), and is recognized by marketing philosophers as historically linked to 'promotion' in the marketing mix (Kotler, 2000; Kotler et al., 2001; Kotler, 2003; Ogden, 1998, as cited in Rehman et al., 2022, p. 3). Roy &amp; Misra (2024) demonstrated that IMC strategies “underscore the importance of targeted and effective marketing approaches in attracting and engaging prospective students, as well as in influencing their choice of academic discipline” (p.80). Conversely, fragmented and non-coordinated promotions weaken credibility.</w:t>
      </w:r>
    </w:p>
    <w:p w14:paraId="6853D03B"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Digital presence and IMC are not separate realms but are complementary; digital platforms serve as tools for connectivity through which IMC strategies are executed.  IMC ensures that digital efforts are cohesive, targeted, and credible. Blending these two is vital for attracting, engaging, and retaining prospective students in an increasingly competitive global environment. </w:t>
      </w:r>
    </w:p>
    <w:p w14:paraId="41E633A8" w14:textId="77777777" w:rsidR="00292430" w:rsidRPr="005C1641" w:rsidRDefault="00292430" w:rsidP="005C1641">
      <w:pPr>
        <w:pStyle w:val="NoSpacing"/>
        <w:jc w:val="both"/>
        <w:rPr>
          <w:rFonts w:ascii="Segoe UI" w:hAnsi="Segoe UI" w:cs="Segoe UI"/>
          <w:sz w:val="18"/>
          <w:szCs w:val="18"/>
          <w:lang w:val="en-US"/>
        </w:rPr>
      </w:pPr>
    </w:p>
    <w:p w14:paraId="726864F0" w14:textId="69979A83" w:rsidR="00C43A26" w:rsidRPr="005C1641" w:rsidRDefault="00C43A26" w:rsidP="005C1641">
      <w:pPr>
        <w:pStyle w:val="NoSpacing"/>
        <w:numPr>
          <w:ilvl w:val="0"/>
          <w:numId w:val="11"/>
        </w:numPr>
        <w:jc w:val="both"/>
        <w:rPr>
          <w:rFonts w:ascii="Segoe UI" w:hAnsi="Segoe UI" w:cs="Segoe UI"/>
          <w:b/>
          <w:iCs/>
          <w:sz w:val="18"/>
          <w:szCs w:val="18"/>
          <w:lang w:val="en-US"/>
        </w:rPr>
      </w:pPr>
      <w:bookmarkStart w:id="35" w:name="_Toc215758500"/>
      <w:r w:rsidRPr="005C1641">
        <w:rPr>
          <w:rFonts w:ascii="Segoe UI" w:hAnsi="Segoe UI" w:cs="Segoe UI"/>
          <w:b/>
          <w:iCs/>
          <w:sz w:val="18"/>
          <w:szCs w:val="18"/>
          <w:lang w:val="en-US"/>
        </w:rPr>
        <w:t>Determinants of Global Competitiveness in Medical Education</w:t>
      </w:r>
      <w:bookmarkEnd w:id="35"/>
    </w:p>
    <w:p w14:paraId="5C5B6944" w14:textId="77777777" w:rsidR="00292430" w:rsidRPr="005C1641" w:rsidRDefault="00292430" w:rsidP="005C1641">
      <w:pPr>
        <w:pStyle w:val="NoSpacing"/>
        <w:jc w:val="both"/>
        <w:rPr>
          <w:rFonts w:ascii="Segoe UI" w:hAnsi="Segoe UI" w:cs="Segoe UI"/>
          <w:sz w:val="18"/>
          <w:szCs w:val="18"/>
          <w:lang w:val="en-US"/>
        </w:rPr>
      </w:pPr>
    </w:p>
    <w:p w14:paraId="29F52E8B" w14:textId="37589510"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Initial attractiveness backed by global competitiveness reflects deeper academic features that influence views of institutional quality and long-term professional value. Global competitiveness shapes students' expectations for rigorous </w:t>
      </w:r>
      <w:r w:rsidRPr="005C1641">
        <w:rPr>
          <w:rFonts w:ascii="Segoe UI" w:hAnsi="Segoe UI" w:cs="Segoe UI"/>
          <w:sz w:val="18"/>
          <w:szCs w:val="18"/>
          <w:lang w:val="en-US"/>
        </w:rPr>
        <w:lastRenderedPageBreak/>
        <w:t xml:space="preserve">training, global mobility, and employment potential. Recent scholarship highlights accreditation, train quality, career clarity, and ethical recruitment as core components. </w:t>
      </w:r>
    </w:p>
    <w:p w14:paraId="39294C6C" w14:textId="77777777" w:rsidR="00292430" w:rsidRPr="005C1641" w:rsidRDefault="00292430" w:rsidP="005C1641">
      <w:pPr>
        <w:pStyle w:val="NoSpacing"/>
        <w:ind w:firstLine="720"/>
        <w:jc w:val="both"/>
        <w:rPr>
          <w:rFonts w:ascii="Segoe UI" w:hAnsi="Segoe UI" w:cs="Segoe UI"/>
          <w:sz w:val="18"/>
          <w:szCs w:val="18"/>
          <w:lang w:val="en-US"/>
        </w:rPr>
      </w:pPr>
    </w:p>
    <w:p w14:paraId="3E075EF1" w14:textId="2802645E" w:rsidR="00C43A26" w:rsidRPr="005C1641" w:rsidRDefault="00C43A26" w:rsidP="005C1641">
      <w:pPr>
        <w:pStyle w:val="NoSpacing"/>
        <w:numPr>
          <w:ilvl w:val="0"/>
          <w:numId w:val="13"/>
        </w:numPr>
        <w:jc w:val="both"/>
        <w:rPr>
          <w:rFonts w:ascii="Segoe UI" w:hAnsi="Segoe UI" w:cs="Segoe UI"/>
          <w:b/>
          <w:sz w:val="18"/>
          <w:szCs w:val="18"/>
          <w:lang w:val="en-US"/>
        </w:rPr>
      </w:pPr>
      <w:bookmarkStart w:id="36" w:name="_Toc215758501"/>
      <w:r w:rsidRPr="005C1641">
        <w:rPr>
          <w:rFonts w:ascii="Segoe UI" w:hAnsi="Segoe UI" w:cs="Segoe UI"/>
          <w:b/>
          <w:sz w:val="18"/>
          <w:szCs w:val="18"/>
          <w:lang w:val="en-US"/>
        </w:rPr>
        <w:t>Accreditation and Global Recognition</w:t>
      </w:r>
      <w:bookmarkEnd w:id="36"/>
    </w:p>
    <w:p w14:paraId="4E053904" w14:textId="77777777" w:rsidR="00292430" w:rsidRPr="005C1641" w:rsidRDefault="00292430" w:rsidP="005C1641">
      <w:pPr>
        <w:pStyle w:val="NoSpacing"/>
        <w:jc w:val="both"/>
        <w:rPr>
          <w:rFonts w:ascii="Segoe UI" w:hAnsi="Segoe UI" w:cs="Segoe UI"/>
          <w:sz w:val="18"/>
          <w:szCs w:val="18"/>
          <w:lang w:val="en-US"/>
        </w:rPr>
      </w:pPr>
    </w:p>
    <w:p w14:paraId="3BD2123A" w14:textId="09B709F2"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Studies consistently show that accreditation and recognition of medical institutions are important determinants of destination choice among medical aspirants.  Hussain &amp; John (2023) recognized these factors as an important determinant for Indian medical students. According to Roy et al. (2022), many Indian students choose the United Kingdom to pursue medical studies, as the degree obtained there is widely acknowledged and recognized globally. Similarly, Arokkiaraj and Ranjan (2024) note that the recognition status of degrees in China and Ukraine attracts Indian students, while Khamitkhanova (2025) finds that Kazakhstan's medical program quality and academic reputation enhance its appeal. </w:t>
      </w:r>
    </w:p>
    <w:p w14:paraId="15C22E50" w14:textId="77777777" w:rsidR="00292430" w:rsidRPr="005C1641" w:rsidRDefault="00292430" w:rsidP="005C1641">
      <w:pPr>
        <w:pStyle w:val="NoSpacing"/>
        <w:ind w:firstLine="720"/>
        <w:jc w:val="both"/>
        <w:rPr>
          <w:rFonts w:ascii="Segoe UI" w:hAnsi="Segoe UI" w:cs="Segoe UI"/>
          <w:sz w:val="18"/>
          <w:szCs w:val="18"/>
          <w:lang w:val="en-US"/>
        </w:rPr>
      </w:pPr>
    </w:p>
    <w:p w14:paraId="5BB19C2E" w14:textId="77777777" w:rsidR="00292430" w:rsidRPr="005C1641" w:rsidRDefault="00292430" w:rsidP="005C1641">
      <w:pPr>
        <w:pStyle w:val="NoSpacing"/>
        <w:ind w:firstLine="720"/>
        <w:jc w:val="both"/>
        <w:rPr>
          <w:rFonts w:ascii="Segoe UI" w:hAnsi="Segoe UI" w:cs="Segoe UI"/>
          <w:sz w:val="18"/>
          <w:szCs w:val="18"/>
          <w:lang w:val="en-US"/>
        </w:rPr>
      </w:pPr>
    </w:p>
    <w:p w14:paraId="7A0B0A76" w14:textId="77777777" w:rsidR="00292430" w:rsidRPr="005C1641" w:rsidRDefault="00292430" w:rsidP="005C1641">
      <w:pPr>
        <w:pStyle w:val="NoSpacing"/>
        <w:ind w:firstLine="720"/>
        <w:jc w:val="both"/>
        <w:rPr>
          <w:rFonts w:ascii="Segoe UI" w:hAnsi="Segoe UI" w:cs="Segoe UI"/>
          <w:b/>
          <w:bCs/>
          <w:sz w:val="18"/>
          <w:szCs w:val="18"/>
          <w:lang w:val="en-US"/>
        </w:rPr>
      </w:pPr>
    </w:p>
    <w:p w14:paraId="05120A46" w14:textId="77257E1A" w:rsidR="00C43A26" w:rsidRPr="005C1641" w:rsidRDefault="00C43A26" w:rsidP="005C1641">
      <w:pPr>
        <w:pStyle w:val="NoSpacing"/>
        <w:numPr>
          <w:ilvl w:val="0"/>
          <w:numId w:val="13"/>
        </w:numPr>
        <w:jc w:val="both"/>
        <w:rPr>
          <w:rFonts w:ascii="Segoe UI" w:hAnsi="Segoe UI" w:cs="Segoe UI"/>
          <w:b/>
          <w:sz w:val="18"/>
          <w:szCs w:val="18"/>
          <w:lang w:val="en-US"/>
        </w:rPr>
      </w:pPr>
      <w:bookmarkStart w:id="37" w:name="_Toc215758502"/>
      <w:r w:rsidRPr="005C1641">
        <w:rPr>
          <w:rFonts w:ascii="Segoe UI" w:hAnsi="Segoe UI" w:cs="Segoe UI"/>
          <w:b/>
          <w:sz w:val="18"/>
          <w:szCs w:val="18"/>
          <w:lang w:val="en-US"/>
        </w:rPr>
        <w:t>Academic and Clinical Training Quality</w:t>
      </w:r>
      <w:bookmarkEnd w:id="37"/>
    </w:p>
    <w:p w14:paraId="66B257D5" w14:textId="62E0841B" w:rsidR="00292430" w:rsidRPr="005C1641" w:rsidRDefault="00292430" w:rsidP="005C1641">
      <w:pPr>
        <w:pStyle w:val="NoSpacing"/>
        <w:ind w:left="720"/>
        <w:jc w:val="both"/>
        <w:rPr>
          <w:rFonts w:ascii="Segoe UI" w:hAnsi="Segoe UI" w:cs="Segoe UI"/>
          <w:sz w:val="18"/>
          <w:szCs w:val="18"/>
          <w:lang w:val="en-US"/>
        </w:rPr>
      </w:pPr>
    </w:p>
    <w:p w14:paraId="2020D2AF" w14:textId="1DB93EFE"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Academic and clinical training quality are consistently highlighted as core elements of perceived educational value, and clinical and technological capacity are important factors in attracting medical students. Elendu et al. (2024) emphasize the value of simulation-based training and updated medical technologies in strengthening institutional appeal.  Tang et al. (2024) demonstrate the value of a safe clinical environment and structured clinical exposure. Wu et al. (2024) affirm that innovation-driven and technology-enhanced learning environments are important determinants of choice among students and young professionals. </w:t>
      </w:r>
    </w:p>
    <w:p w14:paraId="56919278" w14:textId="77777777" w:rsidR="00292430" w:rsidRPr="005C1641" w:rsidRDefault="00292430" w:rsidP="005C1641">
      <w:pPr>
        <w:pStyle w:val="NoSpacing"/>
        <w:ind w:firstLine="720"/>
        <w:jc w:val="both"/>
        <w:rPr>
          <w:rFonts w:ascii="Segoe UI" w:hAnsi="Segoe UI" w:cs="Segoe UI"/>
          <w:sz w:val="18"/>
          <w:szCs w:val="18"/>
          <w:lang w:val="en-US"/>
        </w:rPr>
      </w:pPr>
    </w:p>
    <w:p w14:paraId="263F4058" w14:textId="550FDD28" w:rsidR="00C43A26" w:rsidRPr="005C1641" w:rsidRDefault="00C43A26" w:rsidP="005C1641">
      <w:pPr>
        <w:pStyle w:val="NoSpacing"/>
        <w:numPr>
          <w:ilvl w:val="0"/>
          <w:numId w:val="13"/>
        </w:numPr>
        <w:jc w:val="both"/>
        <w:rPr>
          <w:rFonts w:ascii="Segoe UI" w:hAnsi="Segoe UI" w:cs="Segoe UI"/>
          <w:b/>
          <w:sz w:val="18"/>
          <w:szCs w:val="18"/>
          <w:lang w:val="en-US"/>
        </w:rPr>
      </w:pPr>
      <w:bookmarkStart w:id="38" w:name="_Toc215758503"/>
      <w:r w:rsidRPr="005C1641">
        <w:rPr>
          <w:rFonts w:ascii="Segoe UI" w:hAnsi="Segoe UI" w:cs="Segoe UI"/>
          <w:b/>
          <w:sz w:val="18"/>
          <w:szCs w:val="18"/>
          <w:lang w:val="en-US"/>
        </w:rPr>
        <w:t>Career Pathways Communication and Professional Outcomes</w:t>
      </w:r>
      <w:bookmarkEnd w:id="38"/>
    </w:p>
    <w:p w14:paraId="750FB127" w14:textId="77777777" w:rsidR="00292430" w:rsidRPr="005C1641" w:rsidRDefault="00292430" w:rsidP="005C1641">
      <w:pPr>
        <w:pStyle w:val="NoSpacing"/>
        <w:jc w:val="both"/>
        <w:rPr>
          <w:rFonts w:ascii="Segoe UI" w:hAnsi="Segoe UI" w:cs="Segoe UI"/>
          <w:sz w:val="18"/>
          <w:szCs w:val="18"/>
          <w:lang w:val="en-US"/>
        </w:rPr>
      </w:pPr>
    </w:p>
    <w:p w14:paraId="63942F5B" w14:textId="648C4A6A"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Clarity of career pathway is another indicator of institutional competitiveness. Recent studies consistently highlight clear communication of career pathways as an important pull factor that enhances the attractiveness of medical institutions.  Kansal et al. (2023) pointed out that Indian medical students are motivated by better lifestyle, salary, and career opportunities in host countries. Gill et al. (2024) noted that high stipends and structured pathways also influenced student mobility. Teng et al. (2024) pointed out that Malaysian students seek training abroad due to the unclear domestic pathways. Similarly, Bretana et al. (2023) highlighted that better working conditions and career advancement constitute Philippine healthcare workers’ reasons for travelling abroad. </w:t>
      </w:r>
    </w:p>
    <w:p w14:paraId="46E9A986"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As the literature consistently suggest, for Philippine medical schools, ensuring post-graduation career pathways, locally and internationally, may significantly enhance their competitiveness.</w:t>
      </w:r>
    </w:p>
    <w:p w14:paraId="47706862" w14:textId="77777777" w:rsidR="00292430" w:rsidRPr="005C1641" w:rsidRDefault="00292430" w:rsidP="005C1641">
      <w:pPr>
        <w:pStyle w:val="NoSpacing"/>
        <w:jc w:val="both"/>
        <w:rPr>
          <w:rFonts w:ascii="Segoe UI" w:hAnsi="Segoe UI" w:cs="Segoe UI"/>
          <w:sz w:val="18"/>
          <w:szCs w:val="18"/>
          <w:lang w:val="en-US"/>
        </w:rPr>
      </w:pPr>
    </w:p>
    <w:p w14:paraId="0D195000" w14:textId="30567523" w:rsidR="00C43A26" w:rsidRPr="005C1641" w:rsidRDefault="00C43A26" w:rsidP="005C1641">
      <w:pPr>
        <w:pStyle w:val="NoSpacing"/>
        <w:numPr>
          <w:ilvl w:val="0"/>
          <w:numId w:val="13"/>
        </w:numPr>
        <w:jc w:val="both"/>
        <w:rPr>
          <w:rFonts w:ascii="Segoe UI" w:hAnsi="Segoe UI" w:cs="Segoe UI"/>
          <w:b/>
          <w:sz w:val="18"/>
          <w:szCs w:val="18"/>
          <w:lang w:val="en-US"/>
        </w:rPr>
      </w:pPr>
      <w:bookmarkStart w:id="39" w:name="_Toc215758504"/>
      <w:r w:rsidRPr="005C1641">
        <w:rPr>
          <w:rFonts w:ascii="Segoe UI" w:hAnsi="Segoe UI" w:cs="Segoe UI"/>
          <w:b/>
          <w:sz w:val="18"/>
          <w:szCs w:val="18"/>
          <w:lang w:val="en-US"/>
        </w:rPr>
        <w:t>Ethical and Transparent Recruitment Practices</w:t>
      </w:r>
      <w:bookmarkEnd w:id="39"/>
    </w:p>
    <w:p w14:paraId="3866D7BD" w14:textId="77777777" w:rsidR="00292430" w:rsidRPr="005C1641" w:rsidRDefault="00292430" w:rsidP="005C1641">
      <w:pPr>
        <w:pStyle w:val="NoSpacing"/>
        <w:jc w:val="both"/>
        <w:rPr>
          <w:rFonts w:ascii="Segoe UI" w:hAnsi="Segoe UI" w:cs="Segoe UI"/>
          <w:sz w:val="18"/>
          <w:szCs w:val="18"/>
          <w:lang w:val="en-US"/>
        </w:rPr>
      </w:pPr>
    </w:p>
    <w:p w14:paraId="1F1ECD12" w14:textId="3E615E2E"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Ethical recruitment is increasingly emphasized in global discussions on medical education marketing. Soemantri et al. (2020), in their review of admission policies and methods in seven Asian countries, including Malaysia, Singapore, and the Philippines, underscore the importance of transparency in the selection process and communication of non-cognitive criteria, such as empathy, integrity, and fairness, in attracting the right applicants across the studied countries. Ethical promotion and transparency ensure a long-term reputation. </w:t>
      </w:r>
    </w:p>
    <w:p w14:paraId="7BADE06F"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However, concerns in this regard persists. Purim et al. (2022) and Pollock et al. (2021) note from recent studies discrepancies in advertisement practices and their reliability, risking both students' careers and institutional reputation. Oudat et al. (2023) and Hernandez &amp; Early (2021) caution about ethical and privacy concerns in social media recruitment, pointing out that though effective, such practices are not free from issues of reach and bias. </w:t>
      </w:r>
    </w:p>
    <w:p w14:paraId="32845D47" w14:textId="77777777" w:rsidR="00292430" w:rsidRPr="005C1641" w:rsidRDefault="00292430" w:rsidP="005C1641">
      <w:pPr>
        <w:pStyle w:val="NoSpacing"/>
        <w:jc w:val="both"/>
        <w:rPr>
          <w:rFonts w:ascii="Segoe UI" w:hAnsi="Segoe UI" w:cs="Segoe UI"/>
          <w:sz w:val="18"/>
          <w:szCs w:val="18"/>
          <w:lang w:val="en-US"/>
        </w:rPr>
      </w:pPr>
    </w:p>
    <w:p w14:paraId="58880BAB" w14:textId="6CE426CF" w:rsidR="00C43A26" w:rsidRPr="005C1641" w:rsidRDefault="00C43A26" w:rsidP="005C1641">
      <w:pPr>
        <w:pStyle w:val="NoSpacing"/>
        <w:numPr>
          <w:ilvl w:val="0"/>
          <w:numId w:val="11"/>
        </w:numPr>
        <w:jc w:val="both"/>
        <w:rPr>
          <w:rFonts w:ascii="Segoe UI" w:hAnsi="Segoe UI" w:cs="Segoe UI"/>
          <w:b/>
          <w:iCs/>
          <w:sz w:val="18"/>
          <w:szCs w:val="18"/>
          <w:lang w:val="en-US"/>
        </w:rPr>
      </w:pPr>
      <w:bookmarkStart w:id="40" w:name="_Toc215758505"/>
      <w:r w:rsidRPr="005C1641">
        <w:rPr>
          <w:rFonts w:ascii="Segoe UI" w:hAnsi="Segoe UI" w:cs="Segoe UI"/>
          <w:b/>
          <w:iCs/>
          <w:sz w:val="18"/>
          <w:szCs w:val="18"/>
          <w:lang w:val="en-US"/>
        </w:rPr>
        <w:t>Sustainability Considerations in International Student Recruitment</w:t>
      </w:r>
      <w:bookmarkEnd w:id="40"/>
      <w:r w:rsidRPr="005C1641">
        <w:rPr>
          <w:rFonts w:ascii="Segoe UI" w:hAnsi="Segoe UI" w:cs="Segoe UI"/>
          <w:b/>
          <w:iCs/>
          <w:sz w:val="18"/>
          <w:szCs w:val="18"/>
          <w:lang w:val="en-US"/>
        </w:rPr>
        <w:t xml:space="preserve"> </w:t>
      </w:r>
    </w:p>
    <w:p w14:paraId="34F9C4B7" w14:textId="77777777" w:rsidR="00292430" w:rsidRPr="005C1641" w:rsidRDefault="00292430" w:rsidP="005C1641">
      <w:pPr>
        <w:pStyle w:val="NoSpacing"/>
        <w:jc w:val="both"/>
        <w:rPr>
          <w:rFonts w:ascii="Segoe UI" w:hAnsi="Segoe UI" w:cs="Segoe UI"/>
          <w:sz w:val="18"/>
          <w:szCs w:val="18"/>
          <w:lang w:val="en-US"/>
        </w:rPr>
      </w:pPr>
    </w:p>
    <w:p w14:paraId="76347702" w14:textId="1AFB47AF"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 international student recruitment, sustainability refers to the capacity of an institution to maintain stable enrollment, ensure academic quality, and manage financial accessibility while withstanding social, economic, and geopolitical uncertainties. Literature underscores market diversification, quality assurance, and economic understanding as essential for long-term institutional sustainability.  </w:t>
      </w:r>
    </w:p>
    <w:p w14:paraId="29F68F9B" w14:textId="77777777" w:rsidR="00292430" w:rsidRDefault="00292430" w:rsidP="005C1641">
      <w:pPr>
        <w:pStyle w:val="NoSpacing"/>
        <w:ind w:firstLine="720"/>
        <w:jc w:val="both"/>
        <w:rPr>
          <w:rFonts w:ascii="Segoe UI" w:hAnsi="Segoe UI" w:cs="Segoe UI"/>
          <w:sz w:val="18"/>
          <w:szCs w:val="18"/>
          <w:lang w:val="en-US"/>
        </w:rPr>
      </w:pPr>
    </w:p>
    <w:p w14:paraId="099983D4" w14:textId="77777777" w:rsidR="005C1641" w:rsidRDefault="005C1641" w:rsidP="005C1641">
      <w:pPr>
        <w:pStyle w:val="NoSpacing"/>
        <w:ind w:firstLine="720"/>
        <w:jc w:val="both"/>
        <w:rPr>
          <w:rFonts w:ascii="Segoe UI" w:hAnsi="Segoe UI" w:cs="Segoe UI"/>
          <w:sz w:val="18"/>
          <w:szCs w:val="18"/>
          <w:lang w:val="en-US"/>
        </w:rPr>
      </w:pPr>
    </w:p>
    <w:p w14:paraId="330DC726" w14:textId="77777777" w:rsidR="005C1641" w:rsidRDefault="005C1641" w:rsidP="005C1641">
      <w:pPr>
        <w:pStyle w:val="NoSpacing"/>
        <w:ind w:firstLine="720"/>
        <w:jc w:val="both"/>
        <w:rPr>
          <w:rFonts w:ascii="Segoe UI" w:hAnsi="Segoe UI" w:cs="Segoe UI"/>
          <w:sz w:val="18"/>
          <w:szCs w:val="18"/>
          <w:lang w:val="en-US"/>
        </w:rPr>
      </w:pPr>
    </w:p>
    <w:p w14:paraId="792C70CC" w14:textId="77777777" w:rsidR="005C1641" w:rsidRPr="005C1641" w:rsidRDefault="005C1641" w:rsidP="005C1641">
      <w:pPr>
        <w:pStyle w:val="NoSpacing"/>
        <w:ind w:firstLine="720"/>
        <w:jc w:val="both"/>
        <w:rPr>
          <w:rFonts w:ascii="Segoe UI" w:hAnsi="Segoe UI" w:cs="Segoe UI"/>
          <w:sz w:val="18"/>
          <w:szCs w:val="18"/>
          <w:lang w:val="en-US"/>
        </w:rPr>
      </w:pPr>
    </w:p>
    <w:p w14:paraId="55C68A67" w14:textId="228F6507" w:rsidR="00C43A26" w:rsidRPr="005C1641" w:rsidRDefault="00C43A26" w:rsidP="005C1641">
      <w:pPr>
        <w:pStyle w:val="NoSpacing"/>
        <w:numPr>
          <w:ilvl w:val="0"/>
          <w:numId w:val="14"/>
        </w:numPr>
        <w:jc w:val="both"/>
        <w:rPr>
          <w:rFonts w:ascii="Segoe UI" w:hAnsi="Segoe UI" w:cs="Segoe UI"/>
          <w:b/>
          <w:sz w:val="18"/>
          <w:szCs w:val="18"/>
          <w:lang w:val="en-US"/>
        </w:rPr>
      </w:pPr>
      <w:bookmarkStart w:id="41" w:name="_Toc215758506"/>
      <w:r w:rsidRPr="005C1641">
        <w:rPr>
          <w:rFonts w:ascii="Segoe UI" w:hAnsi="Segoe UI" w:cs="Segoe UI"/>
          <w:b/>
          <w:sz w:val="18"/>
          <w:szCs w:val="18"/>
          <w:lang w:val="en-US"/>
        </w:rPr>
        <w:lastRenderedPageBreak/>
        <w:t>Market Diversification</w:t>
      </w:r>
      <w:bookmarkEnd w:id="41"/>
      <w:r w:rsidRPr="005C1641">
        <w:rPr>
          <w:rFonts w:ascii="Segoe UI" w:hAnsi="Segoe UI" w:cs="Segoe UI"/>
          <w:b/>
          <w:sz w:val="18"/>
          <w:szCs w:val="18"/>
          <w:lang w:val="en-US"/>
        </w:rPr>
        <w:t xml:space="preserve"> </w:t>
      </w:r>
    </w:p>
    <w:p w14:paraId="101AFD23" w14:textId="77777777" w:rsidR="00292430" w:rsidRPr="005C1641" w:rsidRDefault="00292430" w:rsidP="005C1641">
      <w:pPr>
        <w:pStyle w:val="NoSpacing"/>
        <w:ind w:left="360"/>
        <w:jc w:val="both"/>
        <w:rPr>
          <w:rFonts w:ascii="Segoe UI" w:hAnsi="Segoe UI" w:cs="Segoe UI"/>
          <w:sz w:val="18"/>
          <w:szCs w:val="18"/>
          <w:lang w:val="en-US"/>
        </w:rPr>
      </w:pPr>
    </w:p>
    <w:p w14:paraId="3CB862DE" w14:textId="7FEBB210"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For medical schools relying on international students, market diversification is an important component of long-term sustainability. Studies highlight the danger of relying on a homogenous group of students, as their mobility is highly prone to risks related to policy shifts, geopolitical tensions, economic fluctuations, and other such risks. Roy et al. (2022) highlighted the displacement of over 18,000 Indian medical students due to the Russo-Ukraine war, illustrating the danger of heavy dependence on a single destination or source country. Hung and Yen (2022) stressed the need for flexible and adaptive marketing strategies that allow institutions to redirect their recruitment efforts amidst changing global conditions. Ser et al. (2025) in their scoping review on student migration found that “the determinants of student migration vary widely across countries according to economic, educational, and regulatory conditions” (p. 1027).  Similarly, Karadag et al. (2024) provided empirical evidence from Türkiye that international students come from diverse regions with different motivations for choosing study destinations, indicating the need for institutions’ readiness in responding to economic shifts, policy changes, or market disruption. </w:t>
      </w:r>
    </w:p>
    <w:p w14:paraId="08B5A323" w14:textId="77777777" w:rsidR="00C43A26" w:rsidRPr="005C1641" w:rsidRDefault="00C43A26" w:rsidP="005C1641">
      <w:pPr>
        <w:pStyle w:val="NoSpacing"/>
        <w:ind w:firstLine="360"/>
        <w:jc w:val="both"/>
        <w:rPr>
          <w:rFonts w:ascii="Segoe UI" w:hAnsi="Segoe UI" w:cs="Segoe UI"/>
          <w:sz w:val="18"/>
          <w:szCs w:val="18"/>
          <w:lang w:val="en-US"/>
        </w:rPr>
      </w:pPr>
      <w:r w:rsidRPr="005C1641">
        <w:rPr>
          <w:rFonts w:ascii="Segoe UI" w:hAnsi="Segoe UI" w:cs="Segoe UI"/>
          <w:sz w:val="18"/>
          <w:szCs w:val="18"/>
          <w:lang w:val="en-US"/>
        </w:rPr>
        <w:t xml:space="preserve">Taken together, recent studies provide ample evidence that market diversification is not an option, but a necessity for institutional sustainability amidst the uncertainty.  </w:t>
      </w:r>
    </w:p>
    <w:p w14:paraId="3B4029F1" w14:textId="78FE9A01" w:rsidR="00C43A26" w:rsidRPr="005C1641" w:rsidRDefault="00C43A26" w:rsidP="005C1641">
      <w:pPr>
        <w:pStyle w:val="NoSpacing"/>
        <w:numPr>
          <w:ilvl w:val="0"/>
          <w:numId w:val="14"/>
        </w:numPr>
        <w:jc w:val="both"/>
        <w:rPr>
          <w:rFonts w:ascii="Segoe UI" w:hAnsi="Segoe UI" w:cs="Segoe UI"/>
          <w:b/>
          <w:sz w:val="18"/>
          <w:szCs w:val="18"/>
          <w:lang w:val="en-US"/>
        </w:rPr>
      </w:pPr>
      <w:bookmarkStart w:id="42" w:name="_Toc215758507"/>
      <w:r w:rsidRPr="005C1641">
        <w:rPr>
          <w:rFonts w:ascii="Segoe UI" w:hAnsi="Segoe UI" w:cs="Segoe UI"/>
          <w:b/>
          <w:sz w:val="18"/>
          <w:szCs w:val="18"/>
          <w:lang w:val="en-US"/>
        </w:rPr>
        <w:t>Quality Assurance and Continuous Improvement</w:t>
      </w:r>
      <w:bookmarkEnd w:id="42"/>
      <w:r w:rsidRPr="005C1641">
        <w:rPr>
          <w:rFonts w:ascii="Segoe UI" w:hAnsi="Segoe UI" w:cs="Segoe UI"/>
          <w:b/>
          <w:sz w:val="18"/>
          <w:szCs w:val="18"/>
          <w:lang w:val="en-US"/>
        </w:rPr>
        <w:t xml:space="preserve"> </w:t>
      </w:r>
    </w:p>
    <w:p w14:paraId="0D817FD1" w14:textId="77777777" w:rsidR="00BF6F3D" w:rsidRPr="005C1641" w:rsidRDefault="00BF6F3D" w:rsidP="005C1641">
      <w:pPr>
        <w:pStyle w:val="NoSpacing"/>
        <w:jc w:val="both"/>
        <w:rPr>
          <w:rFonts w:ascii="Segoe UI" w:hAnsi="Segoe UI" w:cs="Segoe UI"/>
          <w:sz w:val="18"/>
          <w:szCs w:val="18"/>
          <w:lang w:val="en-US"/>
        </w:rPr>
      </w:pPr>
    </w:p>
    <w:p w14:paraId="2795CD2E" w14:textId="4523E7D4" w:rsidR="00C43A26" w:rsidRPr="005C1641" w:rsidRDefault="00C43A26" w:rsidP="005C1641">
      <w:pPr>
        <w:pStyle w:val="NoSpacing"/>
        <w:ind w:firstLine="720"/>
        <w:jc w:val="both"/>
        <w:rPr>
          <w:rFonts w:ascii="Segoe UI" w:hAnsi="Segoe UI" w:cs="Segoe UI"/>
          <w:b/>
          <w:bCs/>
          <w:sz w:val="18"/>
          <w:szCs w:val="18"/>
          <w:lang w:val="en-US"/>
        </w:rPr>
      </w:pPr>
      <w:r w:rsidRPr="005C1641">
        <w:rPr>
          <w:rFonts w:ascii="Segoe UI" w:hAnsi="Segoe UI" w:cs="Segoe UI"/>
          <w:sz w:val="18"/>
          <w:szCs w:val="18"/>
          <w:lang w:val="en-US"/>
        </w:rPr>
        <w:t xml:space="preserve">Quality remains a key consideration for students seeking education abroad. Sustainable recruitment, thus, is closely tied to the institution’s ability to deliver a quality learning environment for international medical students. According to Jian et al. (2022), international medical students in China attribute their interest in the institution to the institutional support and facilities, citing library and laboratory resources, supportive teachers, and an adequate administrative system as decisive factors in their overall adaptation and performance.  </w:t>
      </w:r>
    </w:p>
    <w:p w14:paraId="38ED3441" w14:textId="77777777" w:rsidR="00C43A26" w:rsidRPr="005C1641" w:rsidRDefault="00C43A26" w:rsidP="005C1641">
      <w:pPr>
        <w:pStyle w:val="NoSpacing"/>
        <w:ind w:firstLine="720"/>
        <w:jc w:val="both"/>
        <w:rPr>
          <w:rFonts w:ascii="Segoe UI" w:hAnsi="Segoe UI" w:cs="Segoe UI"/>
          <w:b/>
          <w:bCs/>
          <w:sz w:val="18"/>
          <w:szCs w:val="18"/>
          <w:lang w:val="en-US"/>
        </w:rPr>
      </w:pPr>
      <w:r w:rsidRPr="005C1641">
        <w:rPr>
          <w:rFonts w:ascii="Segoe UI" w:hAnsi="Segoe UI" w:cs="Segoe UI"/>
          <w:sz w:val="18"/>
          <w:szCs w:val="18"/>
          <w:lang w:val="en-US"/>
        </w:rPr>
        <w:t>Elendu et al. (2024) pointed out that advanced facilities in medical technologies, the availability of cutting-edge simulation-based training, transparent clinical placements, and globally recognized accreditation demonstrate institutional excellence and influence students’ confidence in the program.  Innovation-driven learning environments facilitating technology-driven training, research opportunities, and structural skill development are seen as the hallmark of progressive medical schools, sought by aspiring medical students (Wu et al, 2023). Wu et al. (2023) highlighted the importance of curriculum expansion, intercultural training, and institutional partnerships for a globally competent medical workforce, and these are hallmarks of institutional reputation and sustainability.</w:t>
      </w:r>
      <w:r w:rsidRPr="005C1641">
        <w:rPr>
          <w:rFonts w:ascii="Segoe UI" w:hAnsi="Segoe UI" w:cs="Segoe UI"/>
          <w:b/>
          <w:bCs/>
          <w:sz w:val="18"/>
          <w:szCs w:val="18"/>
          <w:lang w:val="en-US"/>
        </w:rPr>
        <w:t xml:space="preserve"> </w:t>
      </w:r>
    </w:p>
    <w:p w14:paraId="7BDA0B79" w14:textId="77777777" w:rsidR="00BF6F3D" w:rsidRPr="005C1641" w:rsidRDefault="00BF6F3D" w:rsidP="005C1641">
      <w:pPr>
        <w:pStyle w:val="NoSpacing"/>
        <w:ind w:firstLine="720"/>
        <w:jc w:val="both"/>
        <w:rPr>
          <w:rFonts w:ascii="Segoe UI" w:hAnsi="Segoe UI" w:cs="Segoe UI"/>
          <w:b/>
          <w:bCs/>
          <w:sz w:val="18"/>
          <w:szCs w:val="18"/>
          <w:lang w:val="en-US"/>
        </w:rPr>
      </w:pPr>
    </w:p>
    <w:p w14:paraId="7EFA7395" w14:textId="1BCFD8C9" w:rsidR="00C43A26" w:rsidRPr="005C1641" w:rsidRDefault="00C43A26" w:rsidP="005C1641">
      <w:pPr>
        <w:pStyle w:val="NoSpacing"/>
        <w:numPr>
          <w:ilvl w:val="0"/>
          <w:numId w:val="14"/>
        </w:numPr>
        <w:jc w:val="both"/>
        <w:rPr>
          <w:rFonts w:ascii="Segoe UI" w:hAnsi="Segoe UI" w:cs="Segoe UI"/>
          <w:b/>
          <w:sz w:val="18"/>
          <w:szCs w:val="18"/>
          <w:lang w:val="en-US"/>
        </w:rPr>
      </w:pPr>
      <w:bookmarkStart w:id="43" w:name="_Toc215758508"/>
      <w:r w:rsidRPr="005C1641">
        <w:rPr>
          <w:rFonts w:ascii="Segoe UI" w:hAnsi="Segoe UI" w:cs="Segoe UI"/>
          <w:b/>
          <w:sz w:val="18"/>
          <w:szCs w:val="18"/>
          <w:lang w:val="en-US"/>
        </w:rPr>
        <w:t>Economic and Financial Drivers of Student Mobility</w:t>
      </w:r>
      <w:bookmarkEnd w:id="43"/>
    </w:p>
    <w:p w14:paraId="0C1E1592" w14:textId="77777777" w:rsidR="00BF6F3D" w:rsidRPr="005C1641" w:rsidRDefault="00BF6F3D" w:rsidP="005C1641">
      <w:pPr>
        <w:pStyle w:val="NoSpacing"/>
        <w:jc w:val="both"/>
        <w:rPr>
          <w:rFonts w:ascii="Segoe UI" w:hAnsi="Segoe UI" w:cs="Segoe UI"/>
          <w:sz w:val="18"/>
          <w:szCs w:val="18"/>
          <w:lang w:val="en-US"/>
        </w:rPr>
      </w:pPr>
    </w:p>
    <w:p w14:paraId="69311064" w14:textId="51B79D65" w:rsidR="00C43A26" w:rsidRPr="005C1641" w:rsidRDefault="00C43A26"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Economic consideration is vital for long-term sustainability.  Hung and Yen (2022) found that cost was the most important factor influencing students' decisions in choosing a foreign destination. This implies that maintaining predictable tuition policies, scholarships, and a transparent cost structure is essential for long-term sustainability.  Sustainable enrollment requires marketing, retention, and financial support mechanisms working together (Cabeliza, 2021). Furthermore, Heller et al. (2023) demonstrate that in Asia and Eastern Europe, continued experience of stable and resilient international student inflow owing to lower costs in medical programs despite the uncertainties prevailing.  </w:t>
      </w:r>
    </w:p>
    <w:p w14:paraId="7AD0D141" w14:textId="77777777" w:rsidR="00BF6F3D" w:rsidRPr="005C1641" w:rsidRDefault="00BF6F3D" w:rsidP="005C1641">
      <w:pPr>
        <w:pStyle w:val="NoSpacing"/>
        <w:ind w:firstLine="720"/>
        <w:jc w:val="both"/>
        <w:rPr>
          <w:rFonts w:ascii="Segoe UI" w:hAnsi="Segoe UI" w:cs="Segoe UI"/>
          <w:sz w:val="18"/>
          <w:szCs w:val="18"/>
          <w:lang w:val="en-US"/>
        </w:rPr>
      </w:pPr>
    </w:p>
    <w:p w14:paraId="1A4EB083" w14:textId="42436006" w:rsidR="00C43A26" w:rsidRPr="005C1641" w:rsidRDefault="00C43A26" w:rsidP="005C1641">
      <w:pPr>
        <w:pStyle w:val="NoSpacing"/>
        <w:numPr>
          <w:ilvl w:val="0"/>
          <w:numId w:val="11"/>
        </w:numPr>
        <w:jc w:val="both"/>
        <w:rPr>
          <w:rFonts w:ascii="Segoe UI" w:hAnsi="Segoe UI" w:cs="Segoe UI"/>
          <w:b/>
          <w:bCs/>
          <w:sz w:val="18"/>
          <w:szCs w:val="18"/>
          <w:lang w:val="en-PH"/>
        </w:rPr>
      </w:pPr>
      <w:bookmarkStart w:id="44" w:name="_Toc215758509"/>
      <w:r w:rsidRPr="005C1641">
        <w:rPr>
          <w:rFonts w:ascii="Segoe UI" w:hAnsi="Segoe UI" w:cs="Segoe UI"/>
          <w:b/>
          <w:bCs/>
          <w:sz w:val="18"/>
          <w:szCs w:val="18"/>
          <w:lang w:val="en-PH"/>
        </w:rPr>
        <w:t>Synthesis</w:t>
      </w:r>
      <w:bookmarkEnd w:id="44"/>
      <w:r w:rsidRPr="005C1641">
        <w:rPr>
          <w:rFonts w:ascii="Segoe UI" w:hAnsi="Segoe UI" w:cs="Segoe UI"/>
          <w:b/>
          <w:bCs/>
          <w:sz w:val="18"/>
          <w:szCs w:val="18"/>
          <w:lang w:val="en-PH"/>
        </w:rPr>
        <w:t xml:space="preserve"> </w:t>
      </w:r>
    </w:p>
    <w:p w14:paraId="0DE63147" w14:textId="77777777" w:rsidR="00BF6F3D" w:rsidRPr="005C1641" w:rsidRDefault="00BF6F3D" w:rsidP="005C1641">
      <w:pPr>
        <w:pStyle w:val="NoSpacing"/>
        <w:ind w:firstLine="720"/>
        <w:jc w:val="both"/>
        <w:rPr>
          <w:rFonts w:ascii="Segoe UI" w:hAnsi="Segoe UI" w:cs="Segoe UI"/>
          <w:sz w:val="18"/>
          <w:szCs w:val="18"/>
          <w:lang w:val="en-PH"/>
        </w:rPr>
      </w:pPr>
    </w:p>
    <w:p w14:paraId="57D63F72" w14:textId="155F8E63" w:rsidR="00C43A26" w:rsidRPr="005C1641" w:rsidRDefault="00C43A26" w:rsidP="005C1641">
      <w:pPr>
        <w:pStyle w:val="NoSpacing"/>
        <w:ind w:firstLine="720"/>
        <w:jc w:val="both"/>
        <w:rPr>
          <w:rFonts w:ascii="Segoe UI" w:hAnsi="Segoe UI" w:cs="Segoe UI"/>
          <w:sz w:val="18"/>
          <w:szCs w:val="18"/>
          <w:lang w:val="en-PH"/>
        </w:rPr>
      </w:pPr>
      <w:r w:rsidRPr="005C1641">
        <w:rPr>
          <w:rFonts w:ascii="Segoe UI" w:hAnsi="Segoe UI" w:cs="Segoe UI"/>
          <w:sz w:val="18"/>
          <w:szCs w:val="18"/>
          <w:lang w:val="en-PH"/>
        </w:rPr>
        <w:t xml:space="preserve">The review of the related studies demonstrates that medical student mobility is shaped by the combined impact of strong push factors and pull factors. Intentional medical migration is observed across the studies, which assigned structural constraints, economic pressures, and academic limitations in the country, alongside the opportunities, affordability, and global recognition offered by the host nations as compelling reasons for mobility. Studies also revealed the growing need for strategic marketing among the medical schools, especially in the emerging host countries, to enhance attractiveness, strengthen global competitiveness, and ensure long-term sustainability. </w:t>
      </w:r>
    </w:p>
    <w:p w14:paraId="514CD88C" w14:textId="77777777" w:rsidR="00C43A26" w:rsidRPr="005C1641" w:rsidRDefault="00C43A26" w:rsidP="005C1641">
      <w:pPr>
        <w:pStyle w:val="NoSpacing"/>
        <w:ind w:firstLine="720"/>
        <w:jc w:val="both"/>
        <w:rPr>
          <w:rFonts w:ascii="Segoe UI" w:hAnsi="Segoe UI" w:cs="Segoe UI"/>
          <w:sz w:val="18"/>
          <w:szCs w:val="18"/>
          <w:lang w:val="en-PH"/>
        </w:rPr>
      </w:pPr>
      <w:r w:rsidRPr="005C1641">
        <w:rPr>
          <w:rFonts w:ascii="Segoe UI" w:hAnsi="Segoe UI" w:cs="Segoe UI"/>
          <w:sz w:val="18"/>
          <w:szCs w:val="18"/>
          <w:lang w:val="en-PH"/>
        </w:rPr>
        <w:t xml:space="preserve">Across both local and international studies, there is a convergence regarding push factors. Limited access to medical seats as a leading push factor is cited consistently across authors (Kansal et al., 2023; Hussain &amp; John, 2023; Kuzembayva et al., 2024; </w:t>
      </w:r>
      <w:r w:rsidRPr="005C1641">
        <w:rPr>
          <w:rFonts w:ascii="Segoe UI" w:hAnsi="Segoe UI" w:cs="Segoe UI"/>
          <w:sz w:val="18"/>
          <w:szCs w:val="18"/>
          <w:lang w:val="en-US"/>
        </w:rPr>
        <w:t>Li et al., 2023</w:t>
      </w:r>
      <w:r w:rsidRPr="005C1641">
        <w:rPr>
          <w:rFonts w:ascii="Segoe UI" w:hAnsi="Segoe UI" w:cs="Segoe UI"/>
          <w:sz w:val="18"/>
          <w:szCs w:val="18"/>
          <w:lang w:val="en-PH"/>
        </w:rPr>
        <w:t>). Similarly, the high cost of medical education is also cited across studies as a barrier, pushing students towards more affordable destinations (</w:t>
      </w:r>
      <w:r w:rsidRPr="005C1641">
        <w:rPr>
          <w:rFonts w:ascii="Segoe UI" w:hAnsi="Segoe UI" w:cs="Segoe UI"/>
          <w:sz w:val="18"/>
          <w:szCs w:val="18"/>
          <w:lang w:val="en-US"/>
        </w:rPr>
        <w:t>Hussian &amp; John, 2023; Kansal et al, 2023; Khan &amp; Bhatara, 2024; Heller et al., 2025;</w:t>
      </w:r>
      <w:r w:rsidRPr="005C1641">
        <w:rPr>
          <w:rFonts w:ascii="Segoe UI" w:hAnsi="Segoe UI" w:cs="Segoe UI"/>
          <w:sz w:val="18"/>
          <w:szCs w:val="18"/>
          <w:lang w:val="en-PH"/>
        </w:rPr>
        <w:t xml:space="preserve"> Khamitkhanova, 2024). Moreover, NEET-related barriers are consistently mentioned across as a major obstacle, particularly for Indian medical aspirants (</w:t>
      </w:r>
      <w:r w:rsidRPr="005C1641">
        <w:rPr>
          <w:rFonts w:ascii="Segoe UI" w:hAnsi="Segoe UI" w:cs="Segoe UI"/>
          <w:sz w:val="18"/>
          <w:szCs w:val="18"/>
          <w:lang w:val="en-US"/>
        </w:rPr>
        <w:t>Li et al., 2023; Bhatara &amp; Khanna, 2024; Ranjan et al., 2025; Kansal et al., 2023)</w:t>
      </w:r>
      <w:r w:rsidRPr="005C1641">
        <w:rPr>
          <w:rFonts w:ascii="Segoe UI" w:hAnsi="Segoe UI" w:cs="Segoe UI"/>
          <w:sz w:val="18"/>
          <w:szCs w:val="18"/>
          <w:lang w:val="en-PH"/>
        </w:rPr>
        <w:t xml:space="preserve">. </w:t>
      </w:r>
    </w:p>
    <w:p w14:paraId="0C1C4E6D" w14:textId="77777777" w:rsidR="00C43A26" w:rsidRPr="005C1641" w:rsidRDefault="00C43A26" w:rsidP="005C1641">
      <w:pPr>
        <w:pStyle w:val="NoSpacing"/>
        <w:jc w:val="both"/>
        <w:rPr>
          <w:rFonts w:ascii="Segoe UI" w:hAnsi="Segoe UI" w:cs="Segoe UI"/>
          <w:sz w:val="18"/>
          <w:szCs w:val="18"/>
          <w:lang w:val="en-US"/>
        </w:rPr>
      </w:pPr>
      <w:r w:rsidRPr="005C1641">
        <w:rPr>
          <w:rFonts w:ascii="Segoe UI" w:hAnsi="Segoe UI" w:cs="Segoe UI"/>
          <w:sz w:val="18"/>
          <w:szCs w:val="18"/>
          <w:lang w:val="en-PH"/>
        </w:rPr>
        <w:t>Studies across regions highlight alignment on pull factors. Ease of admission, lower tuition, and international recognition are acknowledged as significant pull factors attracting and influencing the mobility of medical students in Eastern Europe, Central Asia, Malaysia, and the Philippines (</w:t>
      </w:r>
      <w:r w:rsidRPr="005C1641">
        <w:rPr>
          <w:rFonts w:ascii="Segoe UI" w:hAnsi="Segoe UI" w:cs="Segoe UI"/>
          <w:sz w:val="18"/>
          <w:szCs w:val="18"/>
          <w:lang w:val="en-US"/>
        </w:rPr>
        <w:t>Kansal et al., 2023; Hussain &amp; John, 2023; Li et al., 2023; Ranjan et al., 2025; Heller et al., 2023; Arokkiaraj and Ranjan, 2024; Santhakumar, 2024).</w:t>
      </w:r>
    </w:p>
    <w:p w14:paraId="34F95DBA" w14:textId="77777777" w:rsidR="00C43A26" w:rsidRPr="005C1641" w:rsidRDefault="00C43A26" w:rsidP="005C1641">
      <w:pPr>
        <w:pStyle w:val="NoSpacing"/>
        <w:ind w:firstLine="720"/>
        <w:jc w:val="both"/>
        <w:rPr>
          <w:rFonts w:ascii="Segoe UI" w:hAnsi="Segoe UI" w:cs="Segoe UI"/>
          <w:sz w:val="18"/>
          <w:szCs w:val="18"/>
          <w:lang w:val="en-PH"/>
        </w:rPr>
      </w:pPr>
      <w:r w:rsidRPr="005C1641">
        <w:rPr>
          <w:rFonts w:ascii="Segoe UI" w:hAnsi="Segoe UI" w:cs="Segoe UI"/>
          <w:sz w:val="18"/>
          <w:szCs w:val="18"/>
          <w:lang w:val="en-PH"/>
        </w:rPr>
        <w:lastRenderedPageBreak/>
        <w:t xml:space="preserve">Further, a common insight into strategic marketing across studies is observed. Across various countries, attractiveness, global competitiveness, and long-term sustainability through strategies such as tuition affordability, transparent admission, integrated marketing communication (IMC), digital presence, accreditation, and continuous quality improvement are noted as important for international student recruitment (Pollock et al., 2021; Rehman et al., 2022; Roy &amp; Misra, 2024; Jain et al., 2022). </w:t>
      </w:r>
    </w:p>
    <w:p w14:paraId="5D8D6FE7" w14:textId="77777777" w:rsidR="00C43A26" w:rsidRPr="005C1641" w:rsidRDefault="00C43A26" w:rsidP="005C1641">
      <w:pPr>
        <w:pStyle w:val="NoSpacing"/>
        <w:jc w:val="both"/>
        <w:rPr>
          <w:rFonts w:ascii="Segoe UI" w:hAnsi="Segoe UI" w:cs="Segoe UI"/>
          <w:sz w:val="18"/>
          <w:szCs w:val="18"/>
          <w:lang w:val="en-PH"/>
        </w:rPr>
      </w:pPr>
      <w:r w:rsidRPr="005C1641">
        <w:rPr>
          <w:rFonts w:ascii="Segoe UI" w:hAnsi="Segoe UI" w:cs="Segoe UI"/>
          <w:sz w:val="18"/>
          <w:szCs w:val="18"/>
          <w:lang w:val="en-PH"/>
        </w:rPr>
        <w:t>There are also differences across authors and geographical contexts in the related literature. Across studies, while Indian studies highlighted NEET-related policies, caste-based reservation, and private college fees (Kansal et al., 2023; Kumar, 2022), international studies focus more on poor working environment, low wages, and systemic inefficiencies in their respective contexts (Apostu et al., 2022; Teherahmadi et al., 2023).</w:t>
      </w:r>
    </w:p>
    <w:p w14:paraId="160AC7C3" w14:textId="77777777" w:rsidR="00C43A26" w:rsidRPr="005C1641" w:rsidRDefault="00C43A26" w:rsidP="005C1641">
      <w:pPr>
        <w:pStyle w:val="NoSpacing"/>
        <w:jc w:val="both"/>
        <w:rPr>
          <w:rFonts w:ascii="Segoe UI" w:hAnsi="Segoe UI" w:cs="Segoe UI"/>
          <w:sz w:val="18"/>
          <w:szCs w:val="18"/>
          <w:lang w:val="en-PH"/>
        </w:rPr>
      </w:pPr>
      <w:r w:rsidRPr="005C1641">
        <w:rPr>
          <w:rFonts w:ascii="Segoe UI" w:hAnsi="Segoe UI" w:cs="Segoe UI"/>
          <w:sz w:val="18"/>
          <w:szCs w:val="18"/>
          <w:lang w:val="en-PH"/>
        </w:rPr>
        <w:tab/>
        <w:t xml:space="preserve">When it comes to sociocultural pressures, studies show differences between India, which emphasizes caste-based reservation and parental expectations (Kansal et al.,2023; Arokkiaraj &amp; Ranjan, 2024), and Iran, which highlights gender discrimination as a determinant (Teherahmadi, 2023). </w:t>
      </w:r>
    </w:p>
    <w:p w14:paraId="369E4B53" w14:textId="77777777" w:rsidR="00C43A26" w:rsidRPr="005C1641" w:rsidRDefault="00C43A26" w:rsidP="005C1641">
      <w:pPr>
        <w:pStyle w:val="NoSpacing"/>
        <w:jc w:val="both"/>
        <w:rPr>
          <w:rFonts w:ascii="Segoe UI" w:hAnsi="Segoe UI" w:cs="Segoe UI"/>
          <w:sz w:val="18"/>
          <w:szCs w:val="18"/>
          <w:lang w:val="en-PH"/>
        </w:rPr>
      </w:pPr>
      <w:r w:rsidRPr="005C1641">
        <w:rPr>
          <w:rFonts w:ascii="Segoe UI" w:hAnsi="Segoe UI" w:cs="Segoe UI"/>
          <w:sz w:val="18"/>
          <w:szCs w:val="18"/>
          <w:lang w:val="en-PH"/>
        </w:rPr>
        <w:t xml:space="preserve">Varying differences could also be observed in pull motivation factors across studies and destinations. While destination countries like Ukraine, Kazakhstan, and China attract students mainly because of low tuition and academic recognition (Roy et al., 2022; Khamitkhanova, 2024), in contrast, Malaysian medical students look for safer environments, structured specialist training, and global exposure (Teng et al., 2024; Mar et al., 2024). </w:t>
      </w:r>
    </w:p>
    <w:p w14:paraId="71BC6D91" w14:textId="77777777" w:rsidR="00C43A26" w:rsidRPr="005C1641" w:rsidRDefault="00C43A26" w:rsidP="005C1641">
      <w:pPr>
        <w:pStyle w:val="NoSpacing"/>
        <w:ind w:firstLine="720"/>
        <w:jc w:val="both"/>
        <w:rPr>
          <w:rFonts w:ascii="Segoe UI" w:hAnsi="Segoe UI" w:cs="Segoe UI"/>
          <w:sz w:val="18"/>
          <w:szCs w:val="18"/>
          <w:lang w:val="en-PH"/>
        </w:rPr>
      </w:pPr>
      <w:r w:rsidRPr="005C1641">
        <w:rPr>
          <w:rFonts w:ascii="Segoe UI" w:hAnsi="Segoe UI" w:cs="Segoe UI"/>
          <w:sz w:val="18"/>
          <w:szCs w:val="18"/>
          <w:lang w:val="en-PH"/>
        </w:rPr>
        <w:t xml:space="preserve">Regarding marketing and recruitment, studies show divergent views regarding the most important or influential tools for students' decision-making.  Some studies highlighted digital platforms as the most influential tools (Jain et al., 2023; Pollock et al., 2021), while others consider accreditation, curriculum quality, and clinical training infrastructure as the most important factors (Elendu et al., 2024). </w:t>
      </w:r>
    </w:p>
    <w:p w14:paraId="64C43947" w14:textId="77777777" w:rsidR="00C43A26" w:rsidRPr="005C1641" w:rsidRDefault="00C43A26" w:rsidP="005C1641">
      <w:pPr>
        <w:pStyle w:val="NoSpacing"/>
        <w:ind w:firstLine="720"/>
        <w:jc w:val="both"/>
        <w:rPr>
          <w:rFonts w:ascii="Segoe UI" w:hAnsi="Segoe UI" w:cs="Segoe UI"/>
          <w:sz w:val="18"/>
          <w:szCs w:val="18"/>
          <w:lang w:val="en-PH"/>
        </w:rPr>
      </w:pPr>
      <w:r w:rsidRPr="005C1641">
        <w:rPr>
          <w:rFonts w:ascii="Segoe UI" w:hAnsi="Segoe UI" w:cs="Segoe UI"/>
          <w:sz w:val="18"/>
          <w:szCs w:val="18"/>
          <w:lang w:val="en-PH"/>
        </w:rPr>
        <w:t xml:space="preserve">Overall, the literature indicates that Indian medical student mobility is shaped by structural constraints in the home country and attractive destination features abroad. However, empirical evidence specific to Indian medical students in the Philippines remains limited. This gap justifies the present study, which examined the push-pull dynamics in selected medical schools in Metro Manila and used the findings to develop the strategic marketing framework for international student recruitment. </w:t>
      </w:r>
    </w:p>
    <w:p w14:paraId="78E725F5" w14:textId="77777777" w:rsidR="002C2F34" w:rsidRPr="005C1641" w:rsidRDefault="002C2F34" w:rsidP="005C1641">
      <w:pPr>
        <w:pStyle w:val="NoSpacing"/>
        <w:rPr>
          <w:rFonts w:ascii="Segoe UI" w:hAnsi="Segoe UI" w:cs="Segoe UI"/>
          <w:sz w:val="18"/>
          <w:szCs w:val="18"/>
          <w:lang w:val="en-PH"/>
        </w:rPr>
      </w:pPr>
    </w:p>
    <w:p w14:paraId="36F31F5C" w14:textId="0643BCFA" w:rsidR="003B3106" w:rsidRPr="005C1641" w:rsidRDefault="00E75940" w:rsidP="005C1641">
      <w:pPr>
        <w:pStyle w:val="NoSpacing"/>
        <w:numPr>
          <w:ilvl w:val="0"/>
          <w:numId w:val="7"/>
        </w:numPr>
        <w:rPr>
          <w:rFonts w:ascii="Segoe UI" w:hAnsi="Segoe UI" w:cs="Segoe UI"/>
          <w:b/>
          <w:bCs/>
          <w:sz w:val="18"/>
          <w:szCs w:val="18"/>
          <w:lang w:val="en-US"/>
        </w:rPr>
      </w:pPr>
      <w:r w:rsidRPr="005C1641">
        <w:rPr>
          <w:rFonts w:ascii="Segoe UI" w:hAnsi="Segoe UI" w:cs="Segoe UI"/>
          <w:b/>
          <w:bCs/>
          <w:sz w:val="18"/>
          <w:szCs w:val="18"/>
          <w:lang w:val="en-US"/>
        </w:rPr>
        <w:t xml:space="preserve">Theoretical Framework </w:t>
      </w:r>
    </w:p>
    <w:p w14:paraId="476B65D3" w14:textId="77777777" w:rsidR="00205EE4" w:rsidRPr="005C1641" w:rsidRDefault="00205EE4" w:rsidP="005C1641">
      <w:pPr>
        <w:pStyle w:val="NoSpacing"/>
        <w:rPr>
          <w:rFonts w:ascii="Segoe UI" w:hAnsi="Segoe UI" w:cs="Segoe UI"/>
          <w:sz w:val="18"/>
          <w:szCs w:val="18"/>
        </w:rPr>
      </w:pPr>
    </w:p>
    <w:p w14:paraId="10BE1018" w14:textId="77777777" w:rsidR="00D00EDE" w:rsidRPr="005C1641" w:rsidRDefault="00D00EDE"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This study is anchored on the Push–Pull Theory of Migration, originally developed by American sociologist Everett S. Lee (1966), in his seminal work, </w:t>
      </w:r>
      <w:r w:rsidRPr="005C1641">
        <w:rPr>
          <w:rFonts w:ascii="Segoe UI" w:hAnsi="Segoe UI" w:cs="Segoe UI"/>
          <w:i/>
          <w:iCs/>
          <w:sz w:val="18"/>
          <w:szCs w:val="18"/>
          <w:lang w:val="en-US"/>
        </w:rPr>
        <w:t>A Theory of Migration</w:t>
      </w:r>
      <w:r w:rsidRPr="005C1641">
        <w:rPr>
          <w:rFonts w:ascii="Segoe UI" w:hAnsi="Segoe UI" w:cs="Segoe UI"/>
          <w:sz w:val="18"/>
          <w:szCs w:val="18"/>
          <w:lang w:val="en-US"/>
        </w:rPr>
        <w:t xml:space="preserve">. The theory posits that migration decisions are shaped by two sets of forces: push factors and pull factors. Push factors are the negative conditions in the place of origin that force individuals to seek opportunities in a different place. These push factors may range from economic limitations, educational constraints, political and social instability, to environmental and infrastructural challenges.  Conversely, the pull factors are positive conditions that attract individuals toward the destination, such as economic opportunities, social and cultural appeal, academic and career prospects, or other favorable attributes. Lee also noted that the push and pull forces interact with personal factors and intervening obstacles, thereby influencing the probability and direction of mobility. The personal factors are individual characteristics and perceptions, resilience, adaptability, and similar traits that mediate responses to the push and pull factors.  The intervening obstacles are the barriers that affect the process of migration, such as financial costs, visa restrictions, cultural adaptation, family considerations, or other constraints that may hinder migration even if there are strong push and pull factors.  </w:t>
      </w:r>
    </w:p>
    <w:p w14:paraId="667C24BC" w14:textId="77777777" w:rsidR="00D00EDE" w:rsidRPr="005C1641" w:rsidRDefault="00D00EDE"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 this study, Lee’s Push-Pull Theory of Migration is adopted and adapted to explore the factors influencing Indian students who choose to pursue medical education in the Philippines. While Lee’s original framework includes the intervening obstacles and personal circumstances, these dimensions are excluded to limit the scope of the study.  The exclusion of Lee’s personal circumstances and intervening obstacles represents a delimitation of the study, allowing the analysis to focus on the structural and perceptual dimensions most relevant to the research questions. This theoretical framework is appropriate for this study because the decision to pursue studies abroad emerges from the dynamics between the push factors in the home country and the pull factors in the host country. </w:t>
      </w:r>
    </w:p>
    <w:p w14:paraId="439A2D18" w14:textId="77777777" w:rsidR="00D00EDE" w:rsidRPr="005C1641" w:rsidRDefault="00D00EDE"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 this study, push and pull factors served as the principal domain of analysis. Age, sex, course year level, and family income status were used as respondent characteristics for the subgroup comparisons in examining variations in perceptions of these factors across dimensions including limited access to medical education, high cost of medical education, National Eligibility cum Entrance Test (NEET) related policy barriers, career and professional prospects limitations, and socio-cultural pressures in India, and ease of admission in medical schools, tuition affordability compared to India, academic reputation and international recognition, career and professional prospects, and English as a medium of instruction in the Philippines. </w:t>
      </w:r>
    </w:p>
    <w:p w14:paraId="5C991E25" w14:textId="080001C1" w:rsidR="008371EA" w:rsidRPr="005C1641" w:rsidRDefault="00D00EDE" w:rsidP="005C1641">
      <w:pPr>
        <w:pStyle w:val="NoSpacing"/>
        <w:ind w:firstLine="720"/>
        <w:jc w:val="both"/>
        <w:rPr>
          <w:rFonts w:ascii="Segoe UI" w:hAnsi="Segoe UI" w:cs="Segoe UI"/>
          <w:bCs/>
          <w:sz w:val="18"/>
          <w:szCs w:val="18"/>
          <w:lang w:val="en-US"/>
        </w:rPr>
      </w:pPr>
      <w:r w:rsidRPr="005C1641">
        <w:rPr>
          <w:rFonts w:ascii="Segoe UI" w:hAnsi="Segoe UI" w:cs="Segoe UI"/>
          <w:sz w:val="18"/>
          <w:szCs w:val="18"/>
          <w:lang w:val="en-US"/>
        </w:rPr>
        <w:t>Applying this theoretical framework enables the study to identify how demographic characteristics relate to varied patterns of push and pull factors. These insights lay a foundation for a strategic marketing framework for student recruitment, helping the Philippine medical schools showcase their strengths, while addressing the pressing concerns faced by Indian medical students, thus enhancing their attractiveness, competitiveness, and long-term sustainability in the global education market</w:t>
      </w:r>
      <w:r w:rsidRPr="005C1641">
        <w:rPr>
          <w:rFonts w:ascii="Segoe UI" w:hAnsi="Segoe UI" w:cs="Segoe UI"/>
          <w:bCs/>
          <w:sz w:val="18"/>
          <w:szCs w:val="18"/>
          <w:lang w:val="en-US"/>
        </w:rPr>
        <w:t>.</w:t>
      </w:r>
    </w:p>
    <w:p w14:paraId="714902D0" w14:textId="77777777" w:rsidR="0053269A" w:rsidRPr="005C1641" w:rsidRDefault="0053269A" w:rsidP="005C1641">
      <w:pPr>
        <w:pStyle w:val="NoSpacing"/>
        <w:jc w:val="both"/>
        <w:rPr>
          <w:rFonts w:ascii="Segoe UI" w:hAnsi="Segoe UI" w:cs="Segoe UI"/>
          <w:bCs/>
          <w:sz w:val="18"/>
          <w:szCs w:val="18"/>
          <w:lang w:val="en-US"/>
        </w:rPr>
      </w:pPr>
    </w:p>
    <w:p w14:paraId="5E4AAE9F" w14:textId="77777777" w:rsidR="0053269A" w:rsidRPr="005C1641" w:rsidRDefault="0053269A" w:rsidP="005C1641">
      <w:pPr>
        <w:pStyle w:val="NoSpacing"/>
        <w:jc w:val="both"/>
        <w:rPr>
          <w:rFonts w:ascii="Segoe UI" w:hAnsi="Segoe UI" w:cs="Segoe UI"/>
          <w:bCs/>
          <w:sz w:val="18"/>
          <w:szCs w:val="18"/>
          <w:lang w:val="en-US"/>
        </w:rPr>
      </w:pPr>
    </w:p>
    <w:p w14:paraId="0CD4F670" w14:textId="486DF511" w:rsidR="000A68AA" w:rsidRPr="005C1641" w:rsidRDefault="00BF6F3D" w:rsidP="005C1641">
      <w:pPr>
        <w:pStyle w:val="NoSpacing"/>
        <w:numPr>
          <w:ilvl w:val="0"/>
          <w:numId w:val="7"/>
        </w:numPr>
        <w:rPr>
          <w:rFonts w:ascii="Segoe UI" w:hAnsi="Segoe UI" w:cs="Segoe UI"/>
          <w:b/>
          <w:bCs/>
          <w:sz w:val="18"/>
          <w:szCs w:val="18"/>
          <w:lang w:val="en-US"/>
        </w:rPr>
      </w:pPr>
      <w:r w:rsidRPr="005C1641">
        <w:rPr>
          <w:rFonts w:ascii="Segoe UI" w:hAnsi="Segoe UI" w:cs="Segoe UI"/>
          <w:b/>
          <w:bCs/>
          <w:sz w:val="18"/>
          <w:szCs w:val="18"/>
          <w:lang w:val="en-US"/>
        </w:rPr>
        <w:lastRenderedPageBreak/>
        <w:t>Conceptual</w:t>
      </w:r>
      <w:r w:rsidR="000A68AA" w:rsidRPr="005C1641">
        <w:rPr>
          <w:rFonts w:ascii="Segoe UI" w:hAnsi="Segoe UI" w:cs="Segoe UI"/>
          <w:b/>
          <w:bCs/>
          <w:sz w:val="18"/>
          <w:szCs w:val="18"/>
          <w:lang w:val="en-US"/>
        </w:rPr>
        <w:t xml:space="preserve"> Framework </w:t>
      </w:r>
    </w:p>
    <w:p w14:paraId="60FEE76D" w14:textId="77777777" w:rsidR="000A68AA" w:rsidRPr="005C1641" w:rsidRDefault="000A68AA" w:rsidP="005C1641">
      <w:pPr>
        <w:pStyle w:val="NoSpacing"/>
        <w:rPr>
          <w:rFonts w:ascii="Segoe UI" w:hAnsi="Segoe UI" w:cs="Segoe UI"/>
          <w:sz w:val="18"/>
          <w:szCs w:val="18"/>
        </w:rPr>
      </w:pPr>
    </w:p>
    <w:p w14:paraId="1BA4D881" w14:textId="77777777" w:rsidR="0053269A" w:rsidRPr="005C1641" w:rsidRDefault="0053269A" w:rsidP="005C1641">
      <w:pPr>
        <w:pStyle w:val="NoSpacing"/>
        <w:rPr>
          <w:rFonts w:ascii="Segoe UI" w:hAnsi="Segoe UI" w:cs="Segoe UI"/>
          <w:b/>
          <w:iCs/>
          <w:sz w:val="18"/>
          <w:szCs w:val="18"/>
          <w:lang w:val="en-US"/>
        </w:rPr>
      </w:pPr>
      <w:bookmarkStart w:id="45" w:name="_Toc214537691"/>
      <w:r w:rsidRPr="005C1641">
        <w:rPr>
          <w:rFonts w:ascii="Segoe UI" w:hAnsi="Segoe UI" w:cs="Segoe UI"/>
          <w:b/>
          <w:iCs/>
          <w:sz w:val="18"/>
          <w:szCs w:val="18"/>
          <w:lang w:val="en-US"/>
        </w:rPr>
        <w:t>Figure 1</w:t>
      </w:r>
    </w:p>
    <w:p w14:paraId="1E129BB1" w14:textId="77777777" w:rsidR="0053269A" w:rsidRPr="005C1641" w:rsidRDefault="0053269A"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 xml:space="preserve">Author’s Conceptual Framework </w:t>
      </w:r>
      <w:bookmarkEnd w:id="45"/>
    </w:p>
    <w:p w14:paraId="4AEB9793" w14:textId="77777777" w:rsidR="0053269A" w:rsidRPr="005C1641" w:rsidRDefault="0053269A" w:rsidP="005C1641">
      <w:pPr>
        <w:pStyle w:val="NoSpacing"/>
        <w:rPr>
          <w:rFonts w:ascii="Segoe UI" w:hAnsi="Segoe UI" w:cs="Segoe UI"/>
          <w:sz w:val="18"/>
          <w:szCs w:val="18"/>
          <w:lang w:val="en-US"/>
        </w:rPr>
      </w:pPr>
    </w:p>
    <w:p w14:paraId="4B22C26C" w14:textId="3EFEF367" w:rsidR="0053269A" w:rsidRPr="005C1641" w:rsidRDefault="00000000" w:rsidP="005C1641">
      <w:pPr>
        <w:pStyle w:val="NoSpacing"/>
        <w:rPr>
          <w:rFonts w:ascii="Segoe UI" w:hAnsi="Segoe UI" w:cs="Segoe UI"/>
          <w:sz w:val="18"/>
          <w:szCs w:val="18"/>
          <w:lang w:val="en-US"/>
        </w:rPr>
      </w:pPr>
      <w:r w:rsidRPr="005C1641">
        <w:rPr>
          <w:rFonts w:ascii="Segoe UI" w:hAnsi="Segoe UI" w:cs="Segoe UI"/>
          <w:noProof/>
          <w:sz w:val="18"/>
          <w:szCs w:val="18"/>
          <w:lang w:val="en-US"/>
        </w:rPr>
        <w:pict w14:anchorId="11C43281">
          <v:group id="_x0000_s2065" style="position:absolute;margin-left:3.45pt;margin-top:1.05pt;width:456.85pt;height:286.35pt;z-index:251673600" coordorigin="1077,2478" coordsize="9137,5727">
            <v:shapetype id="_x0000_t202" coordsize="21600,21600" o:spt="202" path="m,l,21600r21600,l21600,xe">
              <v:stroke joinstyle="miter"/>
              <v:path gradientshapeok="t" o:connecttype="rect"/>
            </v:shapetype>
            <v:shape id="Text Box 1" o:spid="_x0000_s2052" type="#_x0000_t202" style="position:absolute;left:1351;top:3680;width:3857;height:111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" fillcolor="white [3201]" strokeweight=".5pt">
              <v:textbox style="mso-next-textbox:#Text Box 1">
                <w:txbxContent>
                  <w:p w14:paraId="1E93AC93" w14:textId="77777777" w:rsidR="0053269A" w:rsidRPr="007A3905" w:rsidRDefault="0053269A" w:rsidP="0053269A">
                    <w:pPr>
                      <w:pStyle w:val="ListParagraph"/>
                      <w:spacing w:before="120" w:after="120"/>
                      <w:ind w:left="0"/>
                      <w:jc w:val="both"/>
                      <w:rPr>
                        <w:rFonts w:ascii="Segoe Fluent Icons" w:hAnsi="Segoe Fluent Icons"/>
                        <w:i/>
                        <w:iCs/>
                        <w:sz w:val="16"/>
                        <w:szCs w:val="16"/>
                      </w:rPr>
                    </w:pPr>
                    <w:r w:rsidRPr="007A3905">
                      <w:rPr>
                        <w:rFonts w:ascii="Segoe Fluent Icons" w:hAnsi="Segoe Fluent Icons"/>
                        <w:i/>
                        <w:iCs/>
                        <w:sz w:val="16"/>
                        <w:szCs w:val="16"/>
                      </w:rPr>
                      <w:t>H01: There is no significant difference in the respondents</w:t>
                    </w:r>
                    <w:r w:rsidRPr="007A3905">
                      <w:rPr>
                        <w:rFonts w:ascii="Times New Roman" w:hAnsi="Times New Roman" w:cs="Times New Roman"/>
                        <w:i/>
                        <w:iCs/>
                        <w:sz w:val="16"/>
                        <w:szCs w:val="16"/>
                      </w:rPr>
                      <w:t>’</w:t>
                    </w:r>
                    <w:r w:rsidRPr="007A3905">
                      <w:rPr>
                        <w:rFonts w:ascii="Segoe Fluent Icons" w:hAnsi="Segoe Fluent Icons"/>
                        <w:i/>
                        <w:iCs/>
                        <w:sz w:val="16"/>
                        <w:szCs w:val="16"/>
                      </w:rPr>
                      <w:t xml:space="preserve"> perception of the influence of push factors when grouped according to age, sex, course year level, and family income status. </w:t>
                    </w:r>
                  </w:p>
                </w:txbxContent>
              </v:textbox>
            </v:shape>
            <v:shape id="Text Box 1" o:spid="_x0000_s2051" type="#_x0000_t202" style="position:absolute;left:5986;top:3650;width:3857;height:111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" fillcolor="white [3201]" strokeweight=".5pt">
              <v:textbox>
                <w:txbxContent>
                  <w:p w14:paraId="7A78A5DB" w14:textId="77777777" w:rsidR="0053269A" w:rsidRPr="005870FF" w:rsidRDefault="0053269A" w:rsidP="0053269A">
                    <w:pPr>
                      <w:jc w:val="both"/>
                      <w:rPr>
                        <w:rFonts w:ascii="Segoe Fluent Icons" w:hAnsi="Segoe Fluent Icons"/>
                        <w:i/>
                        <w:iCs/>
                        <w:sz w:val="16"/>
                        <w:szCs w:val="16"/>
                      </w:rPr>
                    </w:pPr>
                    <w:r w:rsidRPr="005870FF">
                      <w:rPr>
                        <w:rFonts w:ascii="Segoe Fluent Icons" w:hAnsi="Segoe Fluent Icons"/>
                        <w:i/>
                        <w:iCs/>
                        <w:sz w:val="16"/>
                        <w:szCs w:val="16"/>
                      </w:rPr>
                      <w:t>H02: There is no significant difference in the respondents</w:t>
                    </w:r>
                    <w:r w:rsidRPr="005870FF">
                      <w:rPr>
                        <w:rFonts w:ascii="Times New Roman" w:hAnsi="Times New Roman" w:cs="Times New Roman"/>
                        <w:i/>
                        <w:iCs/>
                        <w:sz w:val="16"/>
                        <w:szCs w:val="16"/>
                      </w:rPr>
                      <w:t>’</w:t>
                    </w:r>
                    <w:r w:rsidRPr="005870FF">
                      <w:rPr>
                        <w:rFonts w:ascii="Segoe Fluent Icons" w:hAnsi="Segoe Fluent Icons"/>
                        <w:i/>
                        <w:iCs/>
                        <w:sz w:val="16"/>
                        <w:szCs w:val="16"/>
                      </w:rPr>
                      <w:t xml:space="preserve"> perception of the influence of pull factors when grouped according to age, sex, course year level, and family income status.</w:t>
                    </w:r>
                  </w:p>
                </w:txbxContent>
              </v:textbox>
            </v:shape>
            <v:rect id="Rectangle 20" o:spid="_x0000_s2064" style="position:absolute;left:1077;top:2478;width:9137;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" filled="f" strokecolor="#09101d [484]"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2063" type="#_x0000_t87" style="position:absolute;left:5462;top:4798;width:491;height:47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" adj="306" strokecolor="black [3213]" strokeweight=".5pt">
              <v:stroke joinstyle="miter"/>
            </v:shape>
            <v:shape id="Text Box 12" o:spid="_x0000_s2062" type="#_x0000_t202" style="position:absolute;left:2380;top:2902;width:62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" filled="f" strokecolor="black [3213]">
              <v:stroke joinstyle="round"/>
              <v:textbox style="mso-next-textbox:#Text Box 12">
                <w:txbxContent>
                  <w:p w14:paraId="765E1688" w14:textId="77777777" w:rsidR="0053269A" w:rsidRPr="00573E70" w:rsidRDefault="0053269A" w:rsidP="00F84A26">
                    <w:pPr>
                      <w:spacing w:after="0" w:line="240" w:lineRule="auto"/>
                      <w:jc w:val="center"/>
                      <w:rPr>
                        <w:rFonts w:ascii="Segoe MDL2 Assets" w:hAnsi="Segoe MDL2 Assets"/>
                        <w:b/>
                        <w:bCs/>
                        <w:sz w:val="18"/>
                        <w:szCs w:val="18"/>
                      </w:rPr>
                    </w:pPr>
                    <w:r w:rsidRPr="00573E70">
                      <w:rPr>
                        <w:rFonts w:ascii="Segoe MDL2 Assets" w:hAnsi="Segoe MDL2 Assets"/>
                        <w:b/>
                        <w:bCs/>
                        <w:sz w:val="18"/>
                        <w:szCs w:val="18"/>
                      </w:rPr>
                      <w:t>Demographic Profile</w:t>
                    </w:r>
                  </w:p>
                  <w:p w14:paraId="12935B44" w14:textId="77777777" w:rsidR="0053269A" w:rsidRPr="00573E70" w:rsidRDefault="0053269A" w:rsidP="00F84A26">
                    <w:pPr>
                      <w:spacing w:after="0" w:line="240" w:lineRule="auto"/>
                      <w:jc w:val="center"/>
                      <w:rPr>
                        <w:rFonts w:ascii="Segoe MDL2 Assets" w:hAnsi="Segoe MDL2 Assets"/>
                        <w:sz w:val="18"/>
                        <w:szCs w:val="18"/>
                      </w:rPr>
                    </w:pPr>
                    <w:r w:rsidRPr="00573E70">
                      <w:rPr>
                        <w:rFonts w:ascii="Segoe MDL2 Assets" w:hAnsi="Segoe MDL2 Assets"/>
                        <w:sz w:val="18"/>
                        <w:szCs w:val="18"/>
                      </w:rPr>
                      <w:t xml:space="preserve">Age, Sex, Course Year Level, Family Income Status </w:t>
                    </w:r>
                  </w:p>
                </w:txbxContent>
              </v:textbox>
            </v:shape>
            <v:shape id="Text Box 12" o:spid="_x0000_s2059" type="#_x0000_t202" style="position:absolute;left:2945;top:7436;width:5469;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" filled="f" strokecolor="black [3213]">
              <v:stroke joinstyle="round"/>
              <v:textbox>
                <w:txbxContent>
                  <w:p w14:paraId="7D3DBD93" w14:textId="77777777" w:rsidR="0053269A" w:rsidRPr="00573E70" w:rsidRDefault="0053269A" w:rsidP="00573E70">
                    <w:pPr>
                      <w:spacing w:after="0" w:line="240" w:lineRule="auto"/>
                      <w:jc w:val="center"/>
                      <w:rPr>
                        <w:rFonts w:ascii="Segoe MDL2 Assets" w:hAnsi="Segoe MDL2 Assets"/>
                        <w:b/>
                        <w:bCs/>
                        <w:sz w:val="18"/>
                        <w:szCs w:val="18"/>
                      </w:rPr>
                    </w:pPr>
                    <w:r w:rsidRPr="00573E70">
                      <w:rPr>
                        <w:rFonts w:ascii="Segoe MDL2 Assets" w:hAnsi="Segoe MDL2 Assets"/>
                        <w:b/>
                        <w:bCs/>
                        <w:sz w:val="18"/>
                        <w:szCs w:val="18"/>
                      </w:rPr>
                      <w:t>Outcome</w:t>
                    </w:r>
                  </w:p>
                  <w:p w14:paraId="449EA896" w14:textId="77777777" w:rsidR="0053269A" w:rsidRPr="00573E70" w:rsidRDefault="0053269A" w:rsidP="00573E70">
                    <w:pPr>
                      <w:spacing w:after="0" w:line="240" w:lineRule="auto"/>
                      <w:jc w:val="center"/>
                      <w:rPr>
                        <w:rFonts w:ascii="Segoe MDL2 Assets" w:hAnsi="Segoe MDL2 Assets"/>
                        <w:sz w:val="18"/>
                        <w:szCs w:val="18"/>
                      </w:rPr>
                    </w:pPr>
                    <w:r w:rsidRPr="00573E70">
                      <w:rPr>
                        <w:rFonts w:ascii="Segoe MDL2 Assets" w:hAnsi="Segoe MDL2 Assets"/>
                        <w:sz w:val="18"/>
                        <w:szCs w:val="18"/>
                      </w:rPr>
                      <w:t>Proposed Strategic Marketing Framework</w:t>
                    </w:r>
                  </w:p>
                </w:txbxContent>
              </v:textbox>
            </v:shape>
            <v:shape id="Text Box 6" o:spid="_x0000_s2060" type="#_x0000_t202" style="position:absolute;left:1214;top:4916;width:4366;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" filled="f" strokecolor="black [3213]">
              <v:stroke joinstyle="round"/>
              <v:textbox style="mso-next-textbox:#Text Box 6">
                <w:txbxContent>
                  <w:p w14:paraId="12066346" w14:textId="77777777" w:rsidR="0053269A" w:rsidRPr="00573E70" w:rsidRDefault="0053269A" w:rsidP="00573E70">
                    <w:pPr>
                      <w:spacing w:line="240" w:lineRule="auto"/>
                      <w:jc w:val="center"/>
                      <w:rPr>
                        <w:rFonts w:ascii="Segoe MDL2 Assets" w:hAnsi="Segoe MDL2 Assets"/>
                        <w:b/>
                        <w:bCs/>
                        <w:sz w:val="18"/>
                        <w:szCs w:val="18"/>
                      </w:rPr>
                    </w:pPr>
                    <w:r w:rsidRPr="00573E70">
                      <w:rPr>
                        <w:rFonts w:ascii="Segoe MDL2 Assets" w:hAnsi="Segoe MDL2 Assets"/>
                        <w:b/>
                        <w:bCs/>
                        <w:sz w:val="18"/>
                        <w:szCs w:val="18"/>
                      </w:rPr>
                      <w:t>Push Factors</w:t>
                    </w:r>
                  </w:p>
                  <w:p w14:paraId="1A1B40EF" w14:textId="77777777" w:rsidR="0053269A" w:rsidRPr="00573E70" w:rsidRDefault="0053269A">
                    <w:pPr>
                      <w:pStyle w:val="ListParagraph"/>
                      <w:numPr>
                        <w:ilvl w:val="0"/>
                        <w:numId w:val="15"/>
                      </w:numPr>
                      <w:spacing w:after="200" w:line="240" w:lineRule="auto"/>
                      <w:rPr>
                        <w:rFonts w:ascii="Segoe MDL2 Assets" w:hAnsi="Segoe MDL2 Assets"/>
                        <w:sz w:val="18"/>
                        <w:szCs w:val="18"/>
                      </w:rPr>
                    </w:pPr>
                    <w:r w:rsidRPr="00573E70">
                      <w:rPr>
                        <w:rFonts w:ascii="Segoe MDL2 Assets" w:hAnsi="Segoe MDL2 Assets"/>
                        <w:sz w:val="18"/>
                        <w:szCs w:val="18"/>
                      </w:rPr>
                      <w:t>Limited Access to Medical Seats</w:t>
                    </w:r>
                  </w:p>
                  <w:p w14:paraId="2296D5C3" w14:textId="77777777" w:rsidR="0053269A" w:rsidRPr="00573E70" w:rsidRDefault="0053269A">
                    <w:pPr>
                      <w:pStyle w:val="ListParagraph"/>
                      <w:numPr>
                        <w:ilvl w:val="0"/>
                        <w:numId w:val="15"/>
                      </w:numPr>
                      <w:spacing w:after="200" w:line="240" w:lineRule="auto"/>
                      <w:rPr>
                        <w:rFonts w:ascii="Segoe MDL2 Assets" w:hAnsi="Segoe MDL2 Assets"/>
                        <w:sz w:val="18"/>
                        <w:szCs w:val="18"/>
                      </w:rPr>
                    </w:pPr>
                    <w:r w:rsidRPr="00573E70">
                      <w:rPr>
                        <w:rFonts w:ascii="Segoe MDL2 Assets" w:hAnsi="Segoe MDL2 Assets"/>
                        <w:sz w:val="18"/>
                        <w:szCs w:val="18"/>
                      </w:rPr>
                      <w:t xml:space="preserve">High Cost of Medical Education </w:t>
                    </w:r>
                  </w:p>
                  <w:p w14:paraId="0F935184" w14:textId="77777777" w:rsidR="0053269A" w:rsidRPr="00573E70" w:rsidRDefault="0053269A">
                    <w:pPr>
                      <w:pStyle w:val="ListParagraph"/>
                      <w:numPr>
                        <w:ilvl w:val="0"/>
                        <w:numId w:val="15"/>
                      </w:numPr>
                      <w:spacing w:after="200" w:line="240" w:lineRule="auto"/>
                      <w:rPr>
                        <w:rFonts w:ascii="Segoe MDL2 Assets" w:hAnsi="Segoe MDL2 Assets"/>
                        <w:sz w:val="18"/>
                        <w:szCs w:val="18"/>
                      </w:rPr>
                    </w:pPr>
                    <w:r w:rsidRPr="00573E70">
                      <w:rPr>
                        <w:rFonts w:ascii="Segoe MDL2 Assets" w:hAnsi="Segoe MDL2 Assets"/>
                        <w:sz w:val="18"/>
                        <w:szCs w:val="18"/>
                      </w:rPr>
                      <w:t xml:space="preserve">National Eligibility Test cum Entrance Test (NEET) related policy Barriers </w:t>
                    </w:r>
                    <w:bookmarkStart w:id="46" w:name="_Toc214951601"/>
                  </w:p>
                  <w:p w14:paraId="21AAE6DC" w14:textId="77777777" w:rsidR="0053269A" w:rsidRPr="00573E70" w:rsidRDefault="0053269A">
                    <w:pPr>
                      <w:pStyle w:val="ListParagraph"/>
                      <w:numPr>
                        <w:ilvl w:val="0"/>
                        <w:numId w:val="15"/>
                      </w:numPr>
                      <w:spacing w:after="200" w:line="240" w:lineRule="auto"/>
                      <w:rPr>
                        <w:rFonts w:ascii="Segoe MDL2 Assets" w:hAnsi="Segoe MDL2 Assets"/>
                        <w:sz w:val="18"/>
                        <w:szCs w:val="18"/>
                      </w:rPr>
                    </w:pPr>
                    <w:r w:rsidRPr="00573E70">
                      <w:rPr>
                        <w:rFonts w:ascii="Segoe MDL2 Assets" w:hAnsi="Segoe MDL2 Assets"/>
                        <w:sz w:val="18"/>
                        <w:szCs w:val="18"/>
                      </w:rPr>
                      <w:t>Career and Professional Prospects Limitations</w:t>
                    </w:r>
                    <w:bookmarkEnd w:id="46"/>
                    <w:r w:rsidRPr="00573E70">
                      <w:rPr>
                        <w:rFonts w:ascii="Segoe MDL2 Assets" w:hAnsi="Segoe MDL2 Assets"/>
                        <w:sz w:val="18"/>
                        <w:szCs w:val="18"/>
                      </w:rPr>
                      <w:t xml:space="preserve"> </w:t>
                    </w:r>
                    <w:bookmarkStart w:id="47" w:name="_Toc214951602"/>
                  </w:p>
                  <w:p w14:paraId="3467385A" w14:textId="77777777" w:rsidR="0053269A" w:rsidRPr="00573E70" w:rsidRDefault="0053269A">
                    <w:pPr>
                      <w:pStyle w:val="ListParagraph"/>
                      <w:numPr>
                        <w:ilvl w:val="0"/>
                        <w:numId w:val="15"/>
                      </w:numPr>
                      <w:spacing w:after="200" w:line="240" w:lineRule="auto"/>
                      <w:rPr>
                        <w:rFonts w:ascii="Segoe MDL2 Assets" w:hAnsi="Segoe MDL2 Assets"/>
                        <w:sz w:val="18"/>
                        <w:szCs w:val="18"/>
                      </w:rPr>
                    </w:pPr>
                    <w:r w:rsidRPr="00573E70">
                      <w:rPr>
                        <w:rFonts w:ascii="Segoe MDL2 Assets" w:hAnsi="Segoe MDL2 Assets"/>
                        <w:sz w:val="18"/>
                        <w:szCs w:val="18"/>
                      </w:rPr>
                      <w:t xml:space="preserve">Socio-Cultural </w:t>
                    </w:r>
                    <w:bookmarkEnd w:id="47"/>
                    <w:r w:rsidRPr="00573E70">
                      <w:rPr>
                        <w:rFonts w:ascii="Segoe MDL2 Assets" w:hAnsi="Segoe MDL2 Assets"/>
                        <w:sz w:val="18"/>
                        <w:szCs w:val="18"/>
                      </w:rPr>
                      <w:t xml:space="preserve">Pressures </w:t>
                    </w:r>
                  </w:p>
                </w:txbxContent>
              </v:textbox>
            </v:shape>
            <v:shape id="Text Box 6" o:spid="_x0000_s2061" type="#_x0000_t202" style="position:absolute;left:5884;top:4916;width:4178;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" filled="f" strokecolor="black [3213]">
              <v:stroke joinstyle="round"/>
              <v:textbox>
                <w:txbxContent>
                  <w:p w14:paraId="7981217D" w14:textId="77777777" w:rsidR="0053269A" w:rsidRPr="00573E70" w:rsidRDefault="0053269A" w:rsidP="00573E70">
                    <w:pPr>
                      <w:spacing w:line="240" w:lineRule="auto"/>
                      <w:jc w:val="center"/>
                      <w:rPr>
                        <w:rFonts w:ascii="Segoe MDL2 Assets" w:hAnsi="Segoe MDL2 Assets"/>
                        <w:b/>
                        <w:bCs/>
                        <w:sz w:val="18"/>
                        <w:szCs w:val="18"/>
                      </w:rPr>
                    </w:pPr>
                    <w:r w:rsidRPr="00573E70">
                      <w:rPr>
                        <w:rFonts w:ascii="Segoe MDL2 Assets" w:hAnsi="Segoe MDL2 Assets"/>
                        <w:b/>
                        <w:bCs/>
                        <w:sz w:val="18"/>
                        <w:szCs w:val="18"/>
                      </w:rPr>
                      <w:t>Pull Factors</w:t>
                    </w:r>
                  </w:p>
                  <w:p w14:paraId="69EEA7D4" w14:textId="77777777" w:rsidR="0053269A" w:rsidRPr="00573E70" w:rsidRDefault="0053269A">
                    <w:pPr>
                      <w:pStyle w:val="ListParagraph"/>
                      <w:numPr>
                        <w:ilvl w:val="0"/>
                        <w:numId w:val="2"/>
                      </w:numPr>
                      <w:spacing w:after="200" w:line="240" w:lineRule="auto"/>
                      <w:rPr>
                        <w:rFonts w:ascii="Segoe MDL2 Assets" w:hAnsi="Segoe MDL2 Assets"/>
                        <w:sz w:val="18"/>
                        <w:szCs w:val="18"/>
                      </w:rPr>
                    </w:pPr>
                    <w:r w:rsidRPr="00573E70">
                      <w:rPr>
                        <w:rFonts w:ascii="Segoe MDL2 Assets" w:hAnsi="Segoe MDL2 Assets"/>
                        <w:sz w:val="18"/>
                        <w:szCs w:val="18"/>
                      </w:rPr>
                      <w:t xml:space="preserve">Ease of Admission in Medical School </w:t>
                    </w:r>
                  </w:p>
                  <w:p w14:paraId="03A94DC1" w14:textId="77777777" w:rsidR="0053269A" w:rsidRPr="00573E70" w:rsidRDefault="0053269A">
                    <w:pPr>
                      <w:pStyle w:val="ListParagraph"/>
                      <w:numPr>
                        <w:ilvl w:val="0"/>
                        <w:numId w:val="2"/>
                      </w:numPr>
                      <w:spacing w:after="200" w:line="240" w:lineRule="auto"/>
                      <w:rPr>
                        <w:rFonts w:ascii="Segoe MDL2 Assets" w:hAnsi="Segoe MDL2 Assets"/>
                        <w:sz w:val="18"/>
                        <w:szCs w:val="18"/>
                      </w:rPr>
                    </w:pPr>
                    <w:r w:rsidRPr="00573E70">
                      <w:rPr>
                        <w:rFonts w:ascii="Segoe MDL2 Assets" w:hAnsi="Segoe MDL2 Assets"/>
                        <w:sz w:val="18"/>
                        <w:szCs w:val="18"/>
                      </w:rPr>
                      <w:t>Tuition Affordability Compared to India</w:t>
                    </w:r>
                  </w:p>
                  <w:p w14:paraId="1118A182" w14:textId="77777777" w:rsidR="0053269A" w:rsidRPr="00573E70" w:rsidRDefault="0053269A">
                    <w:pPr>
                      <w:pStyle w:val="ListParagraph"/>
                      <w:numPr>
                        <w:ilvl w:val="0"/>
                        <w:numId w:val="2"/>
                      </w:numPr>
                      <w:spacing w:after="200" w:line="240" w:lineRule="auto"/>
                      <w:rPr>
                        <w:rFonts w:ascii="Segoe MDL2 Assets" w:hAnsi="Segoe MDL2 Assets"/>
                        <w:sz w:val="18"/>
                        <w:szCs w:val="18"/>
                      </w:rPr>
                    </w:pPr>
                    <w:r w:rsidRPr="00573E70">
                      <w:rPr>
                        <w:rFonts w:ascii="Segoe MDL2 Assets" w:hAnsi="Segoe MDL2 Assets"/>
                        <w:sz w:val="18"/>
                        <w:szCs w:val="18"/>
                      </w:rPr>
                      <w:t>Academic Reputation and International Recognition</w:t>
                    </w:r>
                  </w:p>
                  <w:p w14:paraId="78F8BB22" w14:textId="77777777" w:rsidR="0053269A" w:rsidRPr="00573E70" w:rsidRDefault="0053269A">
                    <w:pPr>
                      <w:pStyle w:val="ListParagraph"/>
                      <w:numPr>
                        <w:ilvl w:val="0"/>
                        <w:numId w:val="2"/>
                      </w:numPr>
                      <w:spacing w:after="200" w:line="240" w:lineRule="auto"/>
                      <w:rPr>
                        <w:rFonts w:ascii="Segoe MDL2 Assets" w:hAnsi="Segoe MDL2 Assets"/>
                        <w:sz w:val="18"/>
                        <w:szCs w:val="18"/>
                      </w:rPr>
                    </w:pPr>
                    <w:bookmarkStart w:id="48" w:name="_Toc214951606"/>
                    <w:r w:rsidRPr="00573E70">
                      <w:rPr>
                        <w:rFonts w:ascii="Segoe MDL2 Assets" w:hAnsi="Segoe MDL2 Assets"/>
                        <w:sz w:val="18"/>
                        <w:szCs w:val="18"/>
                      </w:rPr>
                      <w:t>Career and Professional Prospects</w:t>
                    </w:r>
                    <w:bookmarkEnd w:id="48"/>
                    <w:r w:rsidRPr="00573E70">
                      <w:rPr>
                        <w:rFonts w:ascii="Segoe MDL2 Assets" w:hAnsi="Segoe MDL2 Assets"/>
                        <w:sz w:val="18"/>
                        <w:szCs w:val="18"/>
                      </w:rPr>
                      <w:t xml:space="preserve"> </w:t>
                    </w:r>
                  </w:p>
                  <w:p w14:paraId="79300F6B" w14:textId="77777777" w:rsidR="0053269A" w:rsidRPr="00573E70" w:rsidRDefault="0053269A">
                    <w:pPr>
                      <w:pStyle w:val="ListParagraph"/>
                      <w:numPr>
                        <w:ilvl w:val="0"/>
                        <w:numId w:val="2"/>
                      </w:numPr>
                      <w:spacing w:after="200" w:line="240" w:lineRule="auto"/>
                      <w:rPr>
                        <w:rFonts w:ascii="Segoe MDL2 Assets" w:hAnsi="Segoe MDL2 Assets"/>
                        <w:sz w:val="18"/>
                        <w:szCs w:val="18"/>
                      </w:rPr>
                    </w:pPr>
                    <w:bookmarkStart w:id="49" w:name="_Toc214951608"/>
                    <w:r w:rsidRPr="00573E70">
                      <w:rPr>
                        <w:rFonts w:ascii="Segoe MDL2 Assets" w:hAnsi="Segoe MDL2 Assets"/>
                        <w:sz w:val="18"/>
                        <w:szCs w:val="18"/>
                      </w:rPr>
                      <w:t>English as Medium of Instruction</w:t>
                    </w:r>
                    <w:bookmarkEnd w:id="49"/>
                  </w:p>
                  <w:p w14:paraId="43CC76AE" w14:textId="77777777" w:rsidR="0053269A" w:rsidRPr="00573E70" w:rsidRDefault="0053269A" w:rsidP="00573E70">
                    <w:pPr>
                      <w:spacing w:line="240" w:lineRule="auto"/>
                      <w:rPr>
                        <w:rFonts w:ascii="Segoe MDL2 Assets" w:hAnsi="Segoe MDL2 Assets"/>
                        <w:sz w:val="18"/>
                        <w:szCs w:val="18"/>
                      </w:rPr>
                    </w:pPr>
                  </w:p>
                </w:txbxContent>
              </v:textbox>
            </v:shape>
          </v:group>
        </w:pict>
      </w:r>
    </w:p>
    <w:p w14:paraId="0F898D7E" w14:textId="2584919B" w:rsidR="0053269A" w:rsidRPr="005C1641" w:rsidRDefault="0053269A" w:rsidP="005C1641">
      <w:pPr>
        <w:pStyle w:val="NoSpacing"/>
        <w:rPr>
          <w:rFonts w:ascii="Segoe UI" w:hAnsi="Segoe UI" w:cs="Segoe UI"/>
          <w:sz w:val="18"/>
          <w:szCs w:val="18"/>
          <w:lang w:val="en-US"/>
        </w:rPr>
      </w:pPr>
    </w:p>
    <w:p w14:paraId="2B05CF99" w14:textId="54E77B79" w:rsidR="0053269A" w:rsidRPr="005C1641" w:rsidRDefault="0053269A" w:rsidP="005C1641">
      <w:pPr>
        <w:pStyle w:val="NoSpacing"/>
        <w:rPr>
          <w:rFonts w:ascii="Segoe UI" w:hAnsi="Segoe UI" w:cs="Segoe UI"/>
          <w:sz w:val="18"/>
          <w:szCs w:val="18"/>
          <w:lang w:val="en-US"/>
        </w:rPr>
      </w:pPr>
    </w:p>
    <w:p w14:paraId="18F9FC99" w14:textId="6485CB07" w:rsidR="0053269A" w:rsidRPr="005C1641" w:rsidRDefault="0053269A" w:rsidP="005C1641">
      <w:pPr>
        <w:pStyle w:val="NoSpacing"/>
        <w:rPr>
          <w:rFonts w:ascii="Segoe UI" w:hAnsi="Segoe UI" w:cs="Segoe UI"/>
          <w:sz w:val="18"/>
          <w:szCs w:val="18"/>
          <w:lang w:val="en-US"/>
        </w:rPr>
      </w:pPr>
    </w:p>
    <w:p w14:paraId="495C2F28" w14:textId="629A5098" w:rsidR="0053269A" w:rsidRPr="005C1641" w:rsidRDefault="00000000" w:rsidP="005C1641">
      <w:pPr>
        <w:pStyle w:val="NoSpacing"/>
        <w:rPr>
          <w:rFonts w:ascii="Segoe UI" w:hAnsi="Segoe UI" w:cs="Segoe UI"/>
          <w:sz w:val="18"/>
          <w:szCs w:val="18"/>
          <w:lang w:val="en-US"/>
        </w:rPr>
      </w:pPr>
      <w:r w:rsidRPr="005C1641">
        <w:rPr>
          <w:rFonts w:ascii="Segoe UI" w:hAnsi="Segoe UI" w:cs="Segoe UI"/>
          <w:noProof/>
          <w:sz w:val="18"/>
          <w:szCs w:val="18"/>
          <w:lang w:val="en-US"/>
        </w:rPr>
        <w:pict w14:anchorId="51DD16A2">
          <v:group id="_x0000_s2066" style="position:absolute;margin-left:113.15pt;margin-top:3.05pt;width:230.45pt;height:71.95pt;z-index:251672576" coordorigin="3271,3475" coordsize="4609,1439">
            <v:line id="Straight Connector 21" o:spid="_x0000_s205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3271,3475" to="3271,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" strokecolor="black [3213]">
              <v:stroke joinstyle="miter"/>
            </v:line>
            <v:line id="Straight Connector 21" o:spid="_x0000_s2054"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7880,3490" to="7880,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" strokecolor="black [3213]">
              <v:stroke joinstyle="miter"/>
            </v:line>
          </v:group>
        </w:pict>
      </w:r>
    </w:p>
    <w:p w14:paraId="7089E67F" w14:textId="2ED236FC" w:rsidR="0053269A" w:rsidRPr="005C1641" w:rsidRDefault="0053269A" w:rsidP="005C1641">
      <w:pPr>
        <w:pStyle w:val="NoSpacing"/>
        <w:rPr>
          <w:rFonts w:ascii="Segoe UI" w:hAnsi="Segoe UI" w:cs="Segoe UI"/>
          <w:sz w:val="18"/>
          <w:szCs w:val="18"/>
          <w:lang w:val="en-US"/>
        </w:rPr>
      </w:pPr>
    </w:p>
    <w:p w14:paraId="755C9596" w14:textId="77777777" w:rsidR="0053269A" w:rsidRPr="005C1641" w:rsidRDefault="0053269A" w:rsidP="005C1641">
      <w:pPr>
        <w:pStyle w:val="NoSpacing"/>
        <w:rPr>
          <w:rFonts w:ascii="Segoe UI" w:hAnsi="Segoe UI" w:cs="Segoe UI"/>
          <w:sz w:val="18"/>
          <w:szCs w:val="18"/>
          <w:lang w:val="en-US"/>
        </w:rPr>
      </w:pPr>
    </w:p>
    <w:p w14:paraId="7BE39AA4" w14:textId="77777777" w:rsidR="0053269A" w:rsidRPr="005C1641" w:rsidRDefault="0053269A" w:rsidP="005C1641">
      <w:pPr>
        <w:pStyle w:val="NoSpacing"/>
        <w:rPr>
          <w:rFonts w:ascii="Segoe UI" w:hAnsi="Segoe UI" w:cs="Segoe UI"/>
          <w:sz w:val="18"/>
          <w:szCs w:val="18"/>
          <w:lang w:val="en-US"/>
        </w:rPr>
      </w:pPr>
    </w:p>
    <w:p w14:paraId="65B08F38" w14:textId="163E57D2" w:rsidR="0053269A" w:rsidRPr="005C1641" w:rsidRDefault="0053269A" w:rsidP="005C1641">
      <w:pPr>
        <w:pStyle w:val="NoSpacing"/>
        <w:rPr>
          <w:rFonts w:ascii="Segoe UI" w:hAnsi="Segoe UI" w:cs="Segoe UI"/>
          <w:sz w:val="18"/>
          <w:szCs w:val="18"/>
          <w:lang w:val="en-US"/>
        </w:rPr>
      </w:pPr>
    </w:p>
    <w:p w14:paraId="41734B1C" w14:textId="191F3AD0" w:rsidR="0053269A" w:rsidRPr="005C1641" w:rsidRDefault="0053269A" w:rsidP="005C1641">
      <w:pPr>
        <w:pStyle w:val="NoSpacing"/>
        <w:rPr>
          <w:rFonts w:ascii="Segoe UI" w:hAnsi="Segoe UI" w:cs="Segoe UI"/>
          <w:sz w:val="18"/>
          <w:szCs w:val="18"/>
          <w:lang w:val="en-US"/>
        </w:rPr>
      </w:pPr>
    </w:p>
    <w:p w14:paraId="7F153CFF" w14:textId="570308C6" w:rsidR="0053269A" w:rsidRPr="005C1641" w:rsidRDefault="0053269A" w:rsidP="005C1641">
      <w:pPr>
        <w:pStyle w:val="NoSpacing"/>
        <w:rPr>
          <w:rFonts w:ascii="Segoe UI" w:hAnsi="Segoe UI" w:cs="Segoe UI"/>
          <w:b/>
          <w:iCs/>
          <w:sz w:val="18"/>
          <w:szCs w:val="18"/>
          <w:lang w:val="en-US"/>
        </w:rPr>
      </w:pPr>
    </w:p>
    <w:p w14:paraId="6CD1FBF1" w14:textId="77777777" w:rsidR="0053269A" w:rsidRPr="005C1641" w:rsidRDefault="0053269A" w:rsidP="005C1641">
      <w:pPr>
        <w:pStyle w:val="NoSpacing"/>
        <w:rPr>
          <w:rFonts w:ascii="Segoe UI" w:hAnsi="Segoe UI" w:cs="Segoe UI"/>
          <w:bCs/>
          <w:sz w:val="18"/>
          <w:szCs w:val="18"/>
          <w:lang w:val="en-US"/>
        </w:rPr>
      </w:pPr>
    </w:p>
    <w:p w14:paraId="4EBB4FC0" w14:textId="77777777" w:rsidR="0053269A" w:rsidRPr="005C1641" w:rsidRDefault="0053269A" w:rsidP="005C1641">
      <w:pPr>
        <w:pStyle w:val="NoSpacing"/>
        <w:rPr>
          <w:rFonts w:ascii="Segoe UI" w:hAnsi="Segoe UI" w:cs="Segoe UI"/>
          <w:bCs/>
          <w:sz w:val="18"/>
          <w:szCs w:val="18"/>
          <w:lang w:val="en-US"/>
        </w:rPr>
      </w:pPr>
    </w:p>
    <w:p w14:paraId="02EF54B1" w14:textId="77777777" w:rsidR="0053269A" w:rsidRPr="005C1641" w:rsidRDefault="0053269A" w:rsidP="005C1641">
      <w:pPr>
        <w:pStyle w:val="NoSpacing"/>
        <w:rPr>
          <w:rFonts w:ascii="Segoe UI" w:hAnsi="Segoe UI" w:cs="Segoe UI"/>
          <w:bCs/>
          <w:sz w:val="18"/>
          <w:szCs w:val="18"/>
          <w:lang w:val="en-US"/>
        </w:rPr>
      </w:pPr>
    </w:p>
    <w:p w14:paraId="3290B8E8" w14:textId="77777777" w:rsidR="0053269A" w:rsidRPr="005C1641" w:rsidRDefault="0053269A" w:rsidP="005C1641">
      <w:pPr>
        <w:pStyle w:val="NoSpacing"/>
        <w:rPr>
          <w:rFonts w:ascii="Segoe UI" w:hAnsi="Segoe UI" w:cs="Segoe UI"/>
          <w:sz w:val="18"/>
          <w:szCs w:val="18"/>
          <w:lang w:val="en-US"/>
        </w:rPr>
      </w:pPr>
    </w:p>
    <w:p w14:paraId="7512755F" w14:textId="77777777" w:rsidR="0053269A" w:rsidRPr="005C1641" w:rsidRDefault="0053269A" w:rsidP="005C1641">
      <w:pPr>
        <w:pStyle w:val="NoSpacing"/>
        <w:rPr>
          <w:rFonts w:ascii="Segoe UI" w:hAnsi="Segoe UI" w:cs="Segoe UI"/>
          <w:sz w:val="18"/>
          <w:szCs w:val="18"/>
          <w:lang w:val="en-US"/>
        </w:rPr>
      </w:pPr>
    </w:p>
    <w:p w14:paraId="602DAD3A" w14:textId="77777777" w:rsidR="0053269A" w:rsidRPr="005C1641" w:rsidRDefault="0053269A" w:rsidP="005C1641">
      <w:pPr>
        <w:pStyle w:val="NoSpacing"/>
        <w:rPr>
          <w:rFonts w:ascii="Segoe UI" w:hAnsi="Segoe UI" w:cs="Segoe UI"/>
          <w:sz w:val="18"/>
          <w:szCs w:val="18"/>
          <w:lang w:val="en-US"/>
        </w:rPr>
      </w:pPr>
    </w:p>
    <w:p w14:paraId="535B83AE" w14:textId="77777777" w:rsidR="0053269A" w:rsidRPr="005C1641" w:rsidRDefault="0053269A" w:rsidP="005C1641">
      <w:pPr>
        <w:pStyle w:val="NoSpacing"/>
        <w:rPr>
          <w:rFonts w:ascii="Segoe UI" w:hAnsi="Segoe UI" w:cs="Segoe UI"/>
          <w:sz w:val="18"/>
          <w:szCs w:val="18"/>
          <w:lang w:val="en-US"/>
        </w:rPr>
      </w:pPr>
    </w:p>
    <w:p w14:paraId="78D77C7B" w14:textId="55CC9BDF" w:rsidR="0053269A" w:rsidRPr="005C1641" w:rsidRDefault="0053269A" w:rsidP="005C1641">
      <w:pPr>
        <w:pStyle w:val="NoSpacing"/>
        <w:rPr>
          <w:rFonts w:ascii="Segoe UI" w:hAnsi="Segoe UI" w:cs="Segoe UI"/>
          <w:sz w:val="18"/>
          <w:szCs w:val="18"/>
          <w:lang w:val="en-US"/>
        </w:rPr>
      </w:pPr>
    </w:p>
    <w:p w14:paraId="50016B49" w14:textId="4AE17867" w:rsidR="0053269A" w:rsidRPr="005C1641" w:rsidRDefault="0053269A" w:rsidP="005C1641">
      <w:pPr>
        <w:pStyle w:val="NoSpacing"/>
        <w:rPr>
          <w:rFonts w:ascii="Segoe UI" w:hAnsi="Segoe UI" w:cs="Segoe UI"/>
          <w:sz w:val="18"/>
          <w:szCs w:val="18"/>
          <w:lang w:val="en-US"/>
        </w:rPr>
      </w:pPr>
    </w:p>
    <w:p w14:paraId="3040D8C8" w14:textId="69D2A7BF" w:rsidR="0053269A" w:rsidRPr="005C1641" w:rsidRDefault="0053269A" w:rsidP="005C1641">
      <w:pPr>
        <w:pStyle w:val="NoSpacing"/>
        <w:rPr>
          <w:rFonts w:ascii="Segoe UI" w:hAnsi="Segoe UI" w:cs="Segoe UI"/>
          <w:sz w:val="18"/>
          <w:szCs w:val="18"/>
          <w:lang w:val="en-US"/>
        </w:rPr>
      </w:pPr>
    </w:p>
    <w:p w14:paraId="3B64A80A" w14:textId="7ED52284" w:rsidR="0053269A" w:rsidRPr="005C1641" w:rsidRDefault="0053269A" w:rsidP="005C1641">
      <w:pPr>
        <w:pStyle w:val="NoSpacing"/>
        <w:rPr>
          <w:rFonts w:ascii="Segoe UI" w:hAnsi="Segoe UI" w:cs="Segoe UI"/>
          <w:sz w:val="18"/>
          <w:szCs w:val="18"/>
          <w:lang w:val="en-US"/>
        </w:rPr>
      </w:pPr>
    </w:p>
    <w:p w14:paraId="5908C2BC" w14:textId="390599AE" w:rsidR="0053269A" w:rsidRPr="005C1641" w:rsidRDefault="0053269A" w:rsidP="005C1641">
      <w:pPr>
        <w:pStyle w:val="NoSpacing"/>
        <w:rPr>
          <w:rFonts w:ascii="Segoe UI" w:hAnsi="Segoe UI" w:cs="Segoe UI"/>
          <w:sz w:val="18"/>
          <w:szCs w:val="18"/>
          <w:lang w:val="en-US"/>
        </w:rPr>
      </w:pPr>
    </w:p>
    <w:p w14:paraId="2D1FCE94" w14:textId="57031E06" w:rsidR="0053269A" w:rsidRPr="005C1641" w:rsidRDefault="0053269A" w:rsidP="005C1641">
      <w:pPr>
        <w:pStyle w:val="NoSpacing"/>
        <w:rPr>
          <w:rFonts w:ascii="Segoe UI" w:hAnsi="Segoe UI" w:cs="Segoe UI"/>
          <w:sz w:val="18"/>
          <w:szCs w:val="18"/>
          <w:lang w:val="en-US"/>
        </w:rPr>
      </w:pPr>
    </w:p>
    <w:p w14:paraId="41FF771F" w14:textId="67197184" w:rsidR="0053269A" w:rsidRPr="005C1641" w:rsidRDefault="0053269A" w:rsidP="005C1641">
      <w:pPr>
        <w:pStyle w:val="NoSpacing"/>
        <w:rPr>
          <w:rFonts w:ascii="Segoe UI" w:hAnsi="Segoe UI" w:cs="Segoe UI"/>
          <w:sz w:val="18"/>
          <w:szCs w:val="18"/>
          <w:lang w:val="en-US"/>
        </w:rPr>
      </w:pPr>
    </w:p>
    <w:p w14:paraId="7DCF6574" w14:textId="797DCBB1" w:rsidR="0053269A" w:rsidRPr="005C1641" w:rsidRDefault="0053269A"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Guided by Lee’s Push-Pull Theory of Migration, the conceptual framework illustrates the analytical flow of the study. Respondents' characteristics, namely age, sex, course year level, and family income status, were used to examine variations in the perceived influence of push and pull factors. The resulting insights provided the empirical basis for the development of a strategic marketing framework for international student recruitment.</w:t>
      </w:r>
    </w:p>
    <w:p w14:paraId="675AA6F4" w14:textId="77777777" w:rsidR="000D68D4" w:rsidRPr="005C1641" w:rsidRDefault="000D68D4" w:rsidP="005C1641">
      <w:pPr>
        <w:pStyle w:val="NoSpacing"/>
        <w:jc w:val="both"/>
        <w:rPr>
          <w:rFonts w:ascii="Segoe UI" w:hAnsi="Segoe UI" w:cs="Segoe UI"/>
          <w:b/>
          <w:bCs/>
          <w:sz w:val="18"/>
          <w:szCs w:val="18"/>
          <w:lang w:val="en-US"/>
        </w:rPr>
      </w:pPr>
    </w:p>
    <w:p w14:paraId="657E2843" w14:textId="27BE6F04" w:rsidR="000D68D4" w:rsidRPr="005C1641" w:rsidRDefault="000D68D4" w:rsidP="005C1641">
      <w:pPr>
        <w:pStyle w:val="NoSpacing"/>
        <w:numPr>
          <w:ilvl w:val="0"/>
          <w:numId w:val="7"/>
        </w:numPr>
        <w:jc w:val="both"/>
        <w:rPr>
          <w:rFonts w:ascii="Segoe UI" w:hAnsi="Segoe UI" w:cs="Segoe UI"/>
          <w:b/>
          <w:bCs/>
          <w:sz w:val="18"/>
          <w:szCs w:val="18"/>
          <w:lang w:val="en-US"/>
        </w:rPr>
      </w:pPr>
      <w:r w:rsidRPr="005C1641">
        <w:rPr>
          <w:rFonts w:ascii="Segoe UI" w:hAnsi="Segoe UI" w:cs="Segoe UI"/>
          <w:b/>
          <w:bCs/>
          <w:sz w:val="18"/>
          <w:szCs w:val="18"/>
          <w:lang w:val="en-US"/>
        </w:rPr>
        <w:t>METHODS</w:t>
      </w:r>
    </w:p>
    <w:p w14:paraId="0EBDE49D" w14:textId="77777777" w:rsidR="00BF6F3D" w:rsidRPr="005C1641" w:rsidRDefault="00BF6F3D" w:rsidP="005C1641">
      <w:pPr>
        <w:pStyle w:val="NoSpacing"/>
        <w:ind w:left="720"/>
        <w:jc w:val="both"/>
        <w:rPr>
          <w:rFonts w:ascii="Segoe UI" w:hAnsi="Segoe UI" w:cs="Segoe UI"/>
          <w:b/>
          <w:bCs/>
          <w:sz w:val="18"/>
          <w:szCs w:val="18"/>
          <w:lang w:val="en-US"/>
        </w:rPr>
      </w:pPr>
    </w:p>
    <w:p w14:paraId="33DB7EC3" w14:textId="62147AD6" w:rsidR="000D68D4" w:rsidRPr="005C1641" w:rsidRDefault="000D68D4"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This </w:t>
      </w:r>
      <w:r w:rsidR="00C075D9" w:rsidRPr="005C1641">
        <w:rPr>
          <w:rFonts w:ascii="Segoe UI" w:hAnsi="Segoe UI" w:cs="Segoe UI"/>
          <w:sz w:val="18"/>
          <w:szCs w:val="18"/>
          <w:lang w:val="en-US"/>
        </w:rPr>
        <w:t>section</w:t>
      </w:r>
      <w:r w:rsidRPr="005C1641">
        <w:rPr>
          <w:rFonts w:ascii="Segoe UI" w:hAnsi="Segoe UI" w:cs="Segoe UI"/>
          <w:sz w:val="18"/>
          <w:szCs w:val="18"/>
          <w:lang w:val="en-US"/>
        </w:rPr>
        <w:t xml:space="preserve"> explains the methods, techniques, and procedures utilized to achieve the study’s objectives.   It describes the overall design of the study and explains how data is managed. It also describes how, why, and where the population was chosen, and it specifies the sampling technique used to select the sample population. Further, the statistical tools and treatments used in the study are detailed. Finally, it discusses in detail the ethical considerations undertken to ensure academic sanctity and safeguarding of the participants’ rights and confidentiality. </w:t>
      </w:r>
    </w:p>
    <w:p w14:paraId="549C6B39" w14:textId="77777777" w:rsidR="000D68D4" w:rsidRPr="005C1641" w:rsidRDefault="000D68D4" w:rsidP="005C1641">
      <w:pPr>
        <w:pStyle w:val="NoSpacing"/>
        <w:jc w:val="both"/>
        <w:rPr>
          <w:rFonts w:ascii="Segoe UI" w:hAnsi="Segoe UI" w:cs="Segoe UI"/>
          <w:sz w:val="18"/>
          <w:szCs w:val="18"/>
        </w:rPr>
      </w:pPr>
    </w:p>
    <w:p w14:paraId="1258D42B" w14:textId="57BCFB79" w:rsidR="001E61A1" w:rsidRPr="005C1641" w:rsidRDefault="001E61A1" w:rsidP="005C1641">
      <w:pPr>
        <w:pStyle w:val="NoSpacing"/>
        <w:numPr>
          <w:ilvl w:val="0"/>
          <w:numId w:val="17"/>
        </w:numPr>
        <w:jc w:val="both"/>
        <w:rPr>
          <w:rFonts w:ascii="Segoe UI" w:hAnsi="Segoe UI" w:cs="Segoe UI"/>
          <w:b/>
          <w:bCs/>
          <w:sz w:val="18"/>
          <w:szCs w:val="18"/>
          <w:lang w:val="en-PH"/>
        </w:rPr>
      </w:pPr>
      <w:bookmarkStart w:id="50" w:name="_Toc215758513"/>
      <w:bookmarkStart w:id="51" w:name="_Toc231464519"/>
      <w:r w:rsidRPr="005C1641">
        <w:rPr>
          <w:rFonts w:ascii="Segoe UI" w:hAnsi="Segoe UI" w:cs="Segoe UI"/>
          <w:b/>
          <w:bCs/>
          <w:sz w:val="18"/>
          <w:szCs w:val="18"/>
          <w:lang w:val="en-PH"/>
        </w:rPr>
        <w:t>Research Design</w:t>
      </w:r>
      <w:bookmarkEnd w:id="50"/>
      <w:bookmarkEnd w:id="51"/>
    </w:p>
    <w:p w14:paraId="386E47F8" w14:textId="77777777" w:rsidR="00BF6F3D" w:rsidRPr="005C1641" w:rsidRDefault="00BF6F3D" w:rsidP="005C1641">
      <w:pPr>
        <w:pStyle w:val="NoSpacing"/>
        <w:ind w:left="720"/>
        <w:jc w:val="both"/>
        <w:rPr>
          <w:rFonts w:ascii="Segoe UI" w:hAnsi="Segoe UI" w:cs="Segoe UI"/>
          <w:b/>
          <w:bCs/>
          <w:sz w:val="18"/>
          <w:szCs w:val="18"/>
          <w:lang w:val="en-PH"/>
        </w:rPr>
      </w:pPr>
    </w:p>
    <w:p w14:paraId="74D01E28" w14:textId="7777777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This study employed a quantitative descriptive survey research design. The descriptive statistics were used to present the demographic profile of the respondents and to determine the perceived influence of the push and pull factors on their choice to pursue medical education in selected medical schools in Metro Manila. Inferential statistics were also used to determine whether significant differences existed in respondents’ perceptions of push and pull factors when grouped according to age, sex, course year level, and family income status. An independent sample t-test was used for sex, while one-way analysis of variance (ANOVA) was used for age, course year level, and family income status. </w:t>
      </w:r>
    </w:p>
    <w:p w14:paraId="182D82A8" w14:textId="77777777" w:rsidR="00FB513E"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For the survey part of the study, a structured self-made questionnaire using a four-point Likert scale was administered to Indian medical students in selected medical schools in Metro Manila to gather data on their demographic profile and the influence of push and pull factors. </w:t>
      </w:r>
      <w:bookmarkStart w:id="52" w:name="_Toc215758514"/>
      <w:bookmarkStart w:id="53" w:name="_Toc231464520"/>
    </w:p>
    <w:p w14:paraId="7D70B970" w14:textId="77777777" w:rsidR="005C1641" w:rsidRDefault="005C1641" w:rsidP="005C1641">
      <w:pPr>
        <w:pStyle w:val="NoSpacing"/>
        <w:ind w:firstLine="720"/>
        <w:jc w:val="both"/>
        <w:rPr>
          <w:rFonts w:ascii="Segoe UI" w:hAnsi="Segoe UI" w:cs="Segoe UI"/>
          <w:sz w:val="18"/>
          <w:szCs w:val="18"/>
          <w:lang w:val="en-US"/>
        </w:rPr>
      </w:pPr>
    </w:p>
    <w:p w14:paraId="1A6E4C1E" w14:textId="77777777" w:rsidR="005C1641" w:rsidRPr="005C1641" w:rsidRDefault="005C1641" w:rsidP="005C1641">
      <w:pPr>
        <w:pStyle w:val="NoSpacing"/>
        <w:ind w:firstLine="720"/>
        <w:jc w:val="both"/>
        <w:rPr>
          <w:rFonts w:ascii="Segoe UI" w:hAnsi="Segoe UI" w:cs="Segoe UI"/>
          <w:sz w:val="18"/>
          <w:szCs w:val="18"/>
          <w:lang w:val="en-US"/>
        </w:rPr>
      </w:pPr>
    </w:p>
    <w:p w14:paraId="1A4FFE30" w14:textId="77777777" w:rsidR="00BF6F3D" w:rsidRPr="005C1641" w:rsidRDefault="00BF6F3D" w:rsidP="005C1641">
      <w:pPr>
        <w:pStyle w:val="NoSpacing"/>
        <w:jc w:val="both"/>
        <w:rPr>
          <w:rFonts w:ascii="Segoe UI" w:hAnsi="Segoe UI" w:cs="Segoe UI"/>
          <w:sz w:val="18"/>
          <w:szCs w:val="18"/>
          <w:lang w:val="en-US"/>
        </w:rPr>
      </w:pPr>
    </w:p>
    <w:p w14:paraId="7E1AE276" w14:textId="3A803CC0" w:rsidR="001E61A1" w:rsidRPr="005C1641" w:rsidRDefault="001E61A1" w:rsidP="005C1641">
      <w:pPr>
        <w:pStyle w:val="NoSpacing"/>
        <w:numPr>
          <w:ilvl w:val="0"/>
          <w:numId w:val="17"/>
        </w:numPr>
        <w:jc w:val="both"/>
        <w:rPr>
          <w:rFonts w:ascii="Segoe UI" w:hAnsi="Segoe UI" w:cs="Segoe UI"/>
          <w:sz w:val="18"/>
          <w:szCs w:val="18"/>
          <w:lang w:val="en-US"/>
        </w:rPr>
      </w:pPr>
      <w:r w:rsidRPr="005C1641">
        <w:rPr>
          <w:rFonts w:ascii="Segoe UI" w:hAnsi="Segoe UI" w:cs="Segoe UI"/>
          <w:b/>
          <w:bCs/>
          <w:sz w:val="18"/>
          <w:szCs w:val="18"/>
          <w:lang w:val="en-PH"/>
        </w:rPr>
        <w:lastRenderedPageBreak/>
        <w:t>Data Management</w:t>
      </w:r>
      <w:bookmarkEnd w:id="52"/>
      <w:bookmarkEnd w:id="53"/>
    </w:p>
    <w:p w14:paraId="22B7F517" w14:textId="77777777" w:rsidR="00BF6F3D" w:rsidRPr="005C1641" w:rsidRDefault="00BF6F3D" w:rsidP="005C1641">
      <w:pPr>
        <w:pStyle w:val="NoSpacing"/>
        <w:jc w:val="both"/>
        <w:rPr>
          <w:rFonts w:ascii="Segoe UI" w:hAnsi="Segoe UI" w:cs="Segoe UI"/>
          <w:bCs/>
          <w:sz w:val="18"/>
          <w:szCs w:val="18"/>
          <w:lang w:val="en-US"/>
        </w:rPr>
      </w:pPr>
    </w:p>
    <w:p w14:paraId="686ED38F" w14:textId="09D7467E" w:rsidR="001E61A1" w:rsidRPr="005C1641" w:rsidRDefault="001E61A1" w:rsidP="005C1641">
      <w:pPr>
        <w:pStyle w:val="NoSpacing"/>
        <w:ind w:firstLine="720"/>
        <w:jc w:val="both"/>
        <w:rPr>
          <w:rFonts w:ascii="Segoe UI" w:hAnsi="Segoe UI" w:cs="Segoe UI"/>
          <w:bCs/>
          <w:sz w:val="18"/>
          <w:szCs w:val="18"/>
          <w:lang w:val="en-US"/>
        </w:rPr>
      </w:pPr>
      <w:r w:rsidRPr="005C1641">
        <w:rPr>
          <w:rFonts w:ascii="Segoe UI" w:hAnsi="Segoe UI" w:cs="Segoe UI"/>
          <w:bCs/>
          <w:sz w:val="18"/>
          <w:szCs w:val="18"/>
          <w:lang w:val="en-US"/>
        </w:rPr>
        <w:t xml:space="preserve">This study relied primarily on primary data collected from Indian medical students enrolled in selected medical schools in Metro Manila through a self-made questionnaire. Secondary data, including journal articles, official reports, institutional documents, and related literature, were also used to strengthen the analysis and support the interpretation of the findings. The questionnaire was divided into three parts: Part I gathered the demographic profile of the respondents, Part II gathered the perceived influence of the push factors, and Part III measured the perceived influence of pull factors.  </w:t>
      </w:r>
    </w:p>
    <w:p w14:paraId="7EB6F72D" w14:textId="77777777" w:rsidR="001E61A1" w:rsidRPr="005C1641" w:rsidRDefault="001E61A1" w:rsidP="005C1641">
      <w:pPr>
        <w:pStyle w:val="NoSpacing"/>
        <w:ind w:firstLine="720"/>
        <w:jc w:val="both"/>
        <w:rPr>
          <w:rFonts w:ascii="Segoe UI" w:hAnsi="Segoe UI" w:cs="Segoe UI"/>
          <w:bCs/>
          <w:sz w:val="18"/>
          <w:szCs w:val="18"/>
          <w:lang w:val="en-US"/>
        </w:rPr>
      </w:pPr>
      <w:r w:rsidRPr="005C1641">
        <w:rPr>
          <w:rFonts w:ascii="Segoe UI" w:hAnsi="Segoe UI" w:cs="Segoe UI"/>
          <w:bCs/>
          <w:sz w:val="18"/>
          <w:szCs w:val="18"/>
          <w:lang w:val="en-US"/>
        </w:rPr>
        <w:t xml:space="preserve">A four-point Likert scale ranging from 1 - </w:t>
      </w:r>
      <w:r w:rsidRPr="005C1641">
        <w:rPr>
          <w:rFonts w:ascii="Segoe UI" w:hAnsi="Segoe UI" w:cs="Segoe UI"/>
          <w:sz w:val="18"/>
          <w:szCs w:val="18"/>
          <w:lang w:val="en-US"/>
        </w:rPr>
        <w:t>Very Weak Influence (VWI) to</w:t>
      </w:r>
      <w:r w:rsidRPr="005C1641">
        <w:rPr>
          <w:rFonts w:ascii="Segoe UI" w:hAnsi="Segoe UI" w:cs="Segoe UI"/>
          <w:bCs/>
          <w:sz w:val="18"/>
          <w:szCs w:val="18"/>
          <w:lang w:val="en-US"/>
        </w:rPr>
        <w:t xml:space="preserve"> 4 - </w:t>
      </w:r>
      <w:r w:rsidRPr="005C1641">
        <w:rPr>
          <w:rFonts w:ascii="Segoe UI" w:hAnsi="Segoe UI" w:cs="Segoe UI"/>
          <w:sz w:val="18"/>
          <w:szCs w:val="18"/>
          <w:lang w:val="en-US"/>
        </w:rPr>
        <w:t>Very Strong Influence (VSI)</w:t>
      </w:r>
      <w:r w:rsidRPr="005C1641">
        <w:rPr>
          <w:rFonts w:ascii="Segoe UI" w:hAnsi="Segoe UI" w:cs="Segoe UI"/>
          <w:bCs/>
          <w:sz w:val="18"/>
          <w:szCs w:val="18"/>
          <w:lang w:val="en-US"/>
        </w:rPr>
        <w:t xml:space="preserve"> was used to measure the items. For analysis, the Likert scale responses were treated as interval data so that mean scores and other descriptive measures can be computed. </w:t>
      </w:r>
    </w:p>
    <w:p w14:paraId="4C357E92" w14:textId="77777777" w:rsidR="001E61A1" w:rsidRPr="005C1641" w:rsidRDefault="001E61A1" w:rsidP="005C1641">
      <w:pPr>
        <w:pStyle w:val="NoSpacing"/>
        <w:ind w:firstLine="720"/>
        <w:jc w:val="both"/>
        <w:rPr>
          <w:rFonts w:ascii="Segoe UI" w:hAnsi="Segoe UI" w:cs="Segoe UI"/>
          <w:bCs/>
          <w:sz w:val="18"/>
          <w:szCs w:val="18"/>
          <w:lang w:val="en-US"/>
        </w:rPr>
      </w:pPr>
      <w:r w:rsidRPr="005C1641">
        <w:rPr>
          <w:rFonts w:ascii="Segoe UI" w:hAnsi="Segoe UI" w:cs="Segoe UI"/>
          <w:bCs/>
          <w:sz w:val="18"/>
          <w:szCs w:val="18"/>
          <w:lang w:val="en-US"/>
        </w:rPr>
        <w:t>The collected data were processed using both descriptive and inferential statistics. The profile of the Indian medical students in the Philippines was presented, and their scores were summarized using descriptive statistics, such as frequency counts, percentages, means, standard deviation, and ranking.  For the inferential part, the independent-samples t-test for variables with two categories and one-way ANOVA for variables with more than two categories to determine whether there are significant differences in the respondents’ push and pull factors when they are grouped according to their demographic characteristics. After collection, the responses were encoded, checked for completeness, screened for duplication, and prepared for statistical analysis using SPSS.</w:t>
      </w:r>
    </w:p>
    <w:p w14:paraId="35792CCA" w14:textId="77777777" w:rsidR="00BF6F3D" w:rsidRPr="005C1641" w:rsidRDefault="00BF6F3D" w:rsidP="005C1641">
      <w:pPr>
        <w:pStyle w:val="NoSpacing"/>
        <w:ind w:firstLine="720"/>
        <w:jc w:val="both"/>
        <w:rPr>
          <w:rFonts w:ascii="Segoe UI" w:hAnsi="Segoe UI" w:cs="Segoe UI"/>
          <w:bCs/>
          <w:sz w:val="18"/>
          <w:szCs w:val="18"/>
          <w:lang w:val="en-US"/>
        </w:rPr>
      </w:pPr>
    </w:p>
    <w:p w14:paraId="3B457F61" w14:textId="179DD217" w:rsidR="001E61A1" w:rsidRPr="005C1641" w:rsidRDefault="001E61A1" w:rsidP="005C1641">
      <w:pPr>
        <w:pStyle w:val="NoSpacing"/>
        <w:numPr>
          <w:ilvl w:val="0"/>
          <w:numId w:val="17"/>
        </w:numPr>
        <w:jc w:val="both"/>
        <w:rPr>
          <w:rFonts w:ascii="Segoe UI" w:hAnsi="Segoe UI" w:cs="Segoe UI"/>
          <w:b/>
          <w:bCs/>
          <w:sz w:val="18"/>
          <w:szCs w:val="18"/>
          <w:lang w:val="en-PH"/>
        </w:rPr>
      </w:pPr>
      <w:bookmarkStart w:id="54" w:name="_Toc215758515"/>
      <w:bookmarkStart w:id="55" w:name="_Toc231464521"/>
      <w:r w:rsidRPr="005C1641">
        <w:rPr>
          <w:rFonts w:ascii="Segoe UI" w:hAnsi="Segoe UI" w:cs="Segoe UI"/>
          <w:b/>
          <w:bCs/>
          <w:sz w:val="18"/>
          <w:szCs w:val="18"/>
          <w:lang w:val="en-PH"/>
        </w:rPr>
        <w:t>Sampling Designs</w:t>
      </w:r>
      <w:bookmarkEnd w:id="54"/>
      <w:bookmarkEnd w:id="55"/>
    </w:p>
    <w:p w14:paraId="62FECDAC" w14:textId="77777777" w:rsidR="00BF6F3D" w:rsidRPr="005C1641" w:rsidRDefault="00BF6F3D" w:rsidP="005C1641">
      <w:pPr>
        <w:pStyle w:val="NoSpacing"/>
        <w:ind w:left="720"/>
        <w:jc w:val="both"/>
        <w:rPr>
          <w:rFonts w:ascii="Segoe UI" w:hAnsi="Segoe UI" w:cs="Segoe UI"/>
          <w:b/>
          <w:bCs/>
          <w:sz w:val="18"/>
          <w:szCs w:val="18"/>
          <w:lang w:val="en-PH"/>
        </w:rPr>
      </w:pPr>
    </w:p>
    <w:p w14:paraId="74348BFE" w14:textId="45B14FCB" w:rsidR="001E61A1" w:rsidRPr="005C1641" w:rsidRDefault="001E61A1" w:rsidP="005C1641">
      <w:pPr>
        <w:pStyle w:val="NoSpacing"/>
        <w:numPr>
          <w:ilvl w:val="0"/>
          <w:numId w:val="18"/>
        </w:numPr>
        <w:jc w:val="both"/>
        <w:rPr>
          <w:rFonts w:ascii="Segoe UI" w:hAnsi="Segoe UI" w:cs="Segoe UI"/>
          <w:b/>
          <w:sz w:val="18"/>
          <w:szCs w:val="18"/>
          <w:lang w:val="en-US"/>
        </w:rPr>
      </w:pPr>
      <w:bookmarkStart w:id="56" w:name="_Toc212205924"/>
      <w:bookmarkStart w:id="57" w:name="_Toc212247658"/>
      <w:bookmarkStart w:id="58" w:name="_Toc214016113"/>
      <w:bookmarkStart w:id="59" w:name="_Toc215758516"/>
      <w:bookmarkStart w:id="60" w:name="_Toc231464522"/>
      <w:r w:rsidRPr="005C1641">
        <w:rPr>
          <w:rFonts w:ascii="Segoe UI" w:hAnsi="Segoe UI" w:cs="Segoe UI"/>
          <w:b/>
          <w:sz w:val="18"/>
          <w:szCs w:val="18"/>
          <w:lang w:val="en-US"/>
        </w:rPr>
        <w:t>Population</w:t>
      </w:r>
      <w:bookmarkEnd w:id="56"/>
      <w:bookmarkEnd w:id="57"/>
      <w:bookmarkEnd w:id="58"/>
      <w:bookmarkEnd w:id="59"/>
      <w:bookmarkEnd w:id="60"/>
      <w:r w:rsidRPr="005C1641">
        <w:rPr>
          <w:rFonts w:ascii="Segoe UI" w:hAnsi="Segoe UI" w:cs="Segoe UI"/>
          <w:b/>
          <w:sz w:val="18"/>
          <w:szCs w:val="18"/>
          <w:lang w:val="en-US"/>
        </w:rPr>
        <w:t xml:space="preserve"> </w:t>
      </w:r>
    </w:p>
    <w:p w14:paraId="490786C4" w14:textId="77777777" w:rsidR="00BF6F3D" w:rsidRPr="005C1641" w:rsidRDefault="00BF6F3D" w:rsidP="005C1641">
      <w:pPr>
        <w:pStyle w:val="NoSpacing"/>
        <w:jc w:val="both"/>
        <w:rPr>
          <w:rFonts w:ascii="Segoe UI" w:hAnsi="Segoe UI" w:cs="Segoe UI"/>
          <w:bCs/>
          <w:sz w:val="18"/>
          <w:szCs w:val="18"/>
          <w:lang w:val="en-US"/>
        </w:rPr>
      </w:pPr>
    </w:p>
    <w:p w14:paraId="1EEB94B9" w14:textId="27DF9FF0" w:rsidR="001E61A1" w:rsidRPr="005C1641" w:rsidRDefault="001E61A1" w:rsidP="005C1641">
      <w:pPr>
        <w:pStyle w:val="NoSpacing"/>
        <w:ind w:firstLine="720"/>
        <w:jc w:val="both"/>
        <w:rPr>
          <w:rFonts w:ascii="Segoe UI" w:hAnsi="Segoe UI" w:cs="Segoe UI"/>
          <w:bCs/>
          <w:sz w:val="18"/>
          <w:szCs w:val="18"/>
          <w:lang w:val="en-US"/>
        </w:rPr>
      </w:pPr>
      <w:r w:rsidRPr="005C1641">
        <w:rPr>
          <w:rFonts w:ascii="Segoe UI" w:hAnsi="Segoe UI" w:cs="Segoe UI"/>
          <w:bCs/>
          <w:sz w:val="18"/>
          <w:szCs w:val="18"/>
          <w:lang w:val="en-US"/>
        </w:rPr>
        <w:t xml:space="preserve">The respondents of the study were Indian students enrolled in the Doctor of Medicine program in four selected CHED-recognized medical schools in Metro Manila during the second semester of School Year 2025 to 2026. These institutions were selected because they enrolled Indian medical students who matched the inclusion criteria of the study. However, the names of the selected institutions were withheld in the manuscript to maintain the ethical standard and ensure privacy, as the researcher could not procure formal permission, but were disclosed in the institution endorsement and ethics documentation. For the documentation and analysis, the participating schools were designated as School A, School B, School C, and School D. </w:t>
      </w:r>
    </w:p>
    <w:p w14:paraId="4FA72413" w14:textId="77777777" w:rsidR="00BF6F3D" w:rsidRPr="005C1641" w:rsidRDefault="00BF6F3D" w:rsidP="005C1641">
      <w:pPr>
        <w:pStyle w:val="NoSpacing"/>
        <w:ind w:firstLine="720"/>
        <w:jc w:val="both"/>
        <w:rPr>
          <w:rFonts w:ascii="Segoe UI" w:hAnsi="Segoe UI" w:cs="Segoe UI"/>
          <w:bCs/>
          <w:sz w:val="18"/>
          <w:szCs w:val="18"/>
          <w:lang w:val="en-US"/>
        </w:rPr>
      </w:pPr>
    </w:p>
    <w:p w14:paraId="4EB54404" w14:textId="66824454" w:rsidR="001E61A1" w:rsidRPr="005C1641" w:rsidRDefault="001E61A1" w:rsidP="005C1641">
      <w:pPr>
        <w:pStyle w:val="NoSpacing"/>
        <w:numPr>
          <w:ilvl w:val="0"/>
          <w:numId w:val="18"/>
        </w:numPr>
        <w:jc w:val="both"/>
        <w:rPr>
          <w:rFonts w:ascii="Segoe UI" w:hAnsi="Segoe UI" w:cs="Segoe UI"/>
          <w:b/>
          <w:sz w:val="18"/>
          <w:szCs w:val="18"/>
          <w:lang w:val="en-US"/>
        </w:rPr>
      </w:pPr>
      <w:bookmarkStart w:id="61" w:name="_Toc214016114"/>
      <w:bookmarkStart w:id="62" w:name="_Toc215758517"/>
      <w:bookmarkStart w:id="63" w:name="_Toc231464523"/>
      <w:r w:rsidRPr="005C1641">
        <w:rPr>
          <w:rFonts w:ascii="Segoe UI" w:hAnsi="Segoe UI" w:cs="Segoe UI"/>
          <w:b/>
          <w:sz w:val="18"/>
          <w:szCs w:val="18"/>
          <w:lang w:val="en-US"/>
        </w:rPr>
        <w:t>Sampling Procedure</w:t>
      </w:r>
      <w:bookmarkEnd w:id="61"/>
      <w:bookmarkEnd w:id="62"/>
      <w:bookmarkEnd w:id="63"/>
    </w:p>
    <w:p w14:paraId="03C2BE84" w14:textId="77777777" w:rsidR="00BF6F3D" w:rsidRPr="005C1641" w:rsidRDefault="00BF6F3D" w:rsidP="005C1641">
      <w:pPr>
        <w:pStyle w:val="NoSpacing"/>
        <w:jc w:val="both"/>
        <w:rPr>
          <w:rFonts w:ascii="Segoe UI" w:hAnsi="Segoe UI" w:cs="Segoe UI"/>
          <w:sz w:val="18"/>
          <w:szCs w:val="18"/>
          <w:lang w:val="en-US"/>
        </w:rPr>
      </w:pPr>
    </w:p>
    <w:p w14:paraId="1AFF19E2" w14:textId="3C0415BD"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study used purposive sampling to select the Indian medical students who met the following inclusion criteria: they were officially enrolled in the Doctor of Medicine program, were currently studying in one of the selected medical schools in Metro Manila, and voluntarily agreed to participate in the study. Respondents with incomplete questionnaires or those who did not meet the inclusion criteria were excluded from the final analysis.</w:t>
      </w:r>
    </w:p>
    <w:p w14:paraId="4790B111" w14:textId="77777777" w:rsidR="001E61A1" w:rsidRPr="005C1641" w:rsidRDefault="001E61A1"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The specific criteria for selection as participants in this study included: </w:t>
      </w:r>
    </w:p>
    <w:p w14:paraId="14E5BB56" w14:textId="77777777" w:rsidR="001E61A1" w:rsidRPr="005C1641" w:rsidRDefault="001E61A1" w:rsidP="005C1641">
      <w:pPr>
        <w:pStyle w:val="NoSpacing"/>
        <w:numPr>
          <w:ilvl w:val="0"/>
          <w:numId w:val="16"/>
        </w:numPr>
        <w:jc w:val="both"/>
        <w:rPr>
          <w:rFonts w:ascii="Segoe UI" w:hAnsi="Segoe UI" w:cs="Segoe UI"/>
          <w:bCs/>
          <w:sz w:val="18"/>
          <w:szCs w:val="18"/>
          <w:lang w:val="en-US"/>
        </w:rPr>
      </w:pPr>
      <w:r w:rsidRPr="005C1641">
        <w:rPr>
          <w:rFonts w:ascii="Segoe UI" w:hAnsi="Segoe UI" w:cs="Segoe UI"/>
          <w:bCs/>
          <w:sz w:val="18"/>
          <w:szCs w:val="18"/>
          <w:lang w:val="en-US"/>
        </w:rPr>
        <w:t xml:space="preserve">Must be a citizen of India. </w:t>
      </w:r>
    </w:p>
    <w:p w14:paraId="4C5083C5" w14:textId="77777777" w:rsidR="001E61A1" w:rsidRPr="005C1641" w:rsidRDefault="001E61A1" w:rsidP="005C1641">
      <w:pPr>
        <w:pStyle w:val="NoSpacing"/>
        <w:numPr>
          <w:ilvl w:val="0"/>
          <w:numId w:val="16"/>
        </w:numPr>
        <w:jc w:val="both"/>
        <w:rPr>
          <w:rFonts w:ascii="Segoe UI" w:hAnsi="Segoe UI" w:cs="Segoe UI"/>
          <w:bCs/>
          <w:sz w:val="18"/>
          <w:szCs w:val="18"/>
          <w:lang w:val="en-US"/>
        </w:rPr>
      </w:pPr>
      <w:r w:rsidRPr="005C1641">
        <w:rPr>
          <w:rFonts w:ascii="Segoe UI" w:hAnsi="Segoe UI" w:cs="Segoe UI"/>
          <w:bCs/>
          <w:sz w:val="18"/>
          <w:szCs w:val="18"/>
          <w:lang w:val="en-US"/>
        </w:rPr>
        <w:t xml:space="preserve">Between the ages of 20 and 43 years old. </w:t>
      </w:r>
    </w:p>
    <w:p w14:paraId="47DBF8E1" w14:textId="77777777" w:rsidR="001E61A1" w:rsidRPr="005C1641" w:rsidRDefault="001E61A1" w:rsidP="005C1641">
      <w:pPr>
        <w:pStyle w:val="NoSpacing"/>
        <w:numPr>
          <w:ilvl w:val="0"/>
          <w:numId w:val="16"/>
        </w:numPr>
        <w:jc w:val="both"/>
        <w:rPr>
          <w:rFonts w:ascii="Segoe UI" w:hAnsi="Segoe UI" w:cs="Segoe UI"/>
          <w:bCs/>
          <w:sz w:val="18"/>
          <w:szCs w:val="18"/>
          <w:lang w:val="en-US"/>
        </w:rPr>
      </w:pPr>
      <w:r w:rsidRPr="005C1641">
        <w:rPr>
          <w:rFonts w:ascii="Segoe UI" w:hAnsi="Segoe UI" w:cs="Segoe UI"/>
          <w:bCs/>
          <w:sz w:val="18"/>
          <w:szCs w:val="18"/>
          <w:lang w:val="en-US"/>
        </w:rPr>
        <w:t>Enrolled in the MD program in the selected medical schools in Metro Manila during the second semester of School Year 2025 - 2026.</w:t>
      </w:r>
    </w:p>
    <w:p w14:paraId="5CE7A12F" w14:textId="099C628C" w:rsidR="001E61A1" w:rsidRPr="005C1641" w:rsidRDefault="001E61A1" w:rsidP="005C1641">
      <w:pPr>
        <w:pStyle w:val="NoSpacing"/>
        <w:numPr>
          <w:ilvl w:val="0"/>
          <w:numId w:val="18"/>
        </w:numPr>
        <w:jc w:val="both"/>
        <w:rPr>
          <w:rFonts w:ascii="Segoe UI" w:hAnsi="Segoe UI" w:cs="Segoe UI"/>
          <w:b/>
          <w:sz w:val="18"/>
          <w:szCs w:val="18"/>
          <w:lang w:val="en-US"/>
        </w:rPr>
      </w:pPr>
      <w:bookmarkStart w:id="64" w:name="_Toc214016115"/>
      <w:bookmarkStart w:id="65" w:name="_Toc212205925"/>
      <w:bookmarkStart w:id="66" w:name="_Toc212247659"/>
      <w:bookmarkStart w:id="67" w:name="_Toc215758518"/>
      <w:bookmarkStart w:id="68" w:name="_Toc231464524"/>
      <w:r w:rsidRPr="005C1641">
        <w:rPr>
          <w:rFonts w:ascii="Segoe UI" w:hAnsi="Segoe UI" w:cs="Segoe UI"/>
          <w:b/>
          <w:sz w:val="18"/>
          <w:szCs w:val="18"/>
          <w:lang w:val="en-US"/>
        </w:rPr>
        <w:t>Sample Size</w:t>
      </w:r>
      <w:bookmarkEnd w:id="64"/>
      <w:r w:rsidRPr="005C1641">
        <w:rPr>
          <w:rFonts w:ascii="Segoe UI" w:hAnsi="Segoe UI" w:cs="Segoe UI"/>
          <w:b/>
          <w:sz w:val="18"/>
          <w:szCs w:val="18"/>
          <w:lang w:val="en-US"/>
        </w:rPr>
        <w:t xml:space="preserve"> </w:t>
      </w:r>
      <w:bookmarkEnd w:id="65"/>
      <w:bookmarkEnd w:id="66"/>
      <w:r w:rsidRPr="005C1641">
        <w:rPr>
          <w:rFonts w:ascii="Segoe UI" w:hAnsi="Segoe UI" w:cs="Segoe UI"/>
          <w:b/>
          <w:sz w:val="18"/>
          <w:szCs w:val="18"/>
          <w:lang w:val="en-US"/>
        </w:rPr>
        <w:t>Determination</w:t>
      </w:r>
      <w:bookmarkEnd w:id="67"/>
      <w:bookmarkEnd w:id="68"/>
      <w:r w:rsidRPr="005C1641">
        <w:rPr>
          <w:rFonts w:ascii="Segoe UI" w:hAnsi="Segoe UI" w:cs="Segoe UI"/>
          <w:b/>
          <w:sz w:val="18"/>
          <w:szCs w:val="18"/>
          <w:lang w:val="en-US"/>
        </w:rPr>
        <w:t xml:space="preserve"> </w:t>
      </w:r>
    </w:p>
    <w:p w14:paraId="46FCAC3E" w14:textId="77777777" w:rsidR="00BF6F3D" w:rsidRPr="005C1641" w:rsidRDefault="00BF6F3D" w:rsidP="005C1641">
      <w:pPr>
        <w:pStyle w:val="NoSpacing"/>
        <w:jc w:val="both"/>
        <w:rPr>
          <w:rFonts w:ascii="Segoe UI" w:hAnsi="Segoe UI" w:cs="Segoe UI"/>
          <w:sz w:val="18"/>
          <w:szCs w:val="18"/>
          <w:lang w:val="en-US"/>
        </w:rPr>
      </w:pPr>
    </w:p>
    <w:p w14:paraId="3D1F72EC" w14:textId="61139309"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An official consolidated sampling frame of Indian medical students in Metro Manila was not available; therefore, the Raosoft sample size calculator was used only as a planning guide to estimate a target sample size for adequate survey coverage. Using 95% confidence level, 5% margin of error, and 50% response distribution, the suggested sample size was 377 respondents, considering the unknown population (N = 20,000) as suggested (</w:t>
      </w:r>
      <w:r w:rsidRPr="005C1641">
        <w:rPr>
          <w:rFonts w:ascii="Segoe UI" w:hAnsi="Segoe UI" w:cs="Segoe UI"/>
          <w:sz w:val="18"/>
          <w:szCs w:val="18"/>
          <w:lang w:val="en-PH"/>
        </w:rPr>
        <w:t>Raosoft, 2024)</w:t>
      </w:r>
      <w:r w:rsidRPr="005C1641">
        <w:rPr>
          <w:rFonts w:ascii="Segoe UI" w:hAnsi="Segoe UI" w:cs="Segoe UI"/>
          <w:sz w:val="18"/>
          <w:szCs w:val="18"/>
          <w:lang w:val="en-US"/>
        </w:rPr>
        <w:t xml:space="preserve">. However, because the study employed purposive sampling, the resulting sample is not claimed to be statistically representative of the wider population, and the findings should be interpreted within the limits of non-probability sampling. The breakdown of the 377 respondents across the four selected medical schools was as follows: School A (n =184), School B (n = 89), School C (n = 65), and School D (n = 39). </w:t>
      </w:r>
    </w:p>
    <w:p w14:paraId="55645266" w14:textId="77777777" w:rsidR="00BF6F3D" w:rsidRPr="005C1641" w:rsidRDefault="00BF6F3D" w:rsidP="005C1641">
      <w:pPr>
        <w:pStyle w:val="NoSpacing"/>
        <w:ind w:firstLine="720"/>
        <w:jc w:val="both"/>
        <w:rPr>
          <w:rFonts w:ascii="Segoe UI" w:hAnsi="Segoe UI" w:cs="Segoe UI"/>
          <w:sz w:val="18"/>
          <w:szCs w:val="18"/>
          <w:lang w:val="en-US"/>
        </w:rPr>
      </w:pPr>
    </w:p>
    <w:p w14:paraId="7A88A252" w14:textId="0A94F471" w:rsidR="001E61A1" w:rsidRPr="005C1641" w:rsidRDefault="001E61A1" w:rsidP="005C1641">
      <w:pPr>
        <w:pStyle w:val="NoSpacing"/>
        <w:numPr>
          <w:ilvl w:val="0"/>
          <w:numId w:val="18"/>
        </w:numPr>
        <w:jc w:val="both"/>
        <w:rPr>
          <w:rFonts w:ascii="Segoe UI" w:hAnsi="Segoe UI" w:cs="Segoe UI"/>
          <w:b/>
          <w:sz w:val="18"/>
          <w:szCs w:val="18"/>
          <w:lang w:val="en-US"/>
        </w:rPr>
      </w:pPr>
      <w:bookmarkStart w:id="69" w:name="_Toc215758519"/>
      <w:bookmarkStart w:id="70" w:name="_Toc231464525"/>
      <w:r w:rsidRPr="005C1641">
        <w:rPr>
          <w:rFonts w:ascii="Segoe UI" w:hAnsi="Segoe UI" w:cs="Segoe UI"/>
          <w:b/>
          <w:sz w:val="18"/>
          <w:szCs w:val="18"/>
          <w:lang w:val="en-US"/>
        </w:rPr>
        <w:t>Research Instrument</w:t>
      </w:r>
      <w:bookmarkEnd w:id="69"/>
      <w:bookmarkEnd w:id="70"/>
    </w:p>
    <w:p w14:paraId="4C98C14E" w14:textId="77777777" w:rsidR="00BF6F3D" w:rsidRPr="005C1641" w:rsidRDefault="00BF6F3D" w:rsidP="005C1641">
      <w:pPr>
        <w:pStyle w:val="NoSpacing"/>
        <w:jc w:val="both"/>
        <w:rPr>
          <w:rFonts w:ascii="Segoe UI" w:hAnsi="Segoe UI" w:cs="Segoe UI"/>
          <w:sz w:val="18"/>
          <w:szCs w:val="18"/>
          <w:lang w:val="en-US"/>
        </w:rPr>
      </w:pPr>
    </w:p>
    <w:p w14:paraId="66C814C7" w14:textId="3EB54EB1"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study used a researcher-made structured questionnaire based on the reviewed literature and the dimensions of the Push-Pull Theory of Migration relevant to medical education choice. The instrument consisted of three parts: Part I gathered respondents’ profile, Part II measured the push factors, and Part III measured the pull factors. The items were formulated from recurring themes identified in the literature and were reviewed for clarity, relevance, and content adequacy by three experts in research, higher education, and questionnaire development. Based on their comments, the wording and sequencing of several </w:t>
      </w:r>
      <w:r w:rsidRPr="005C1641">
        <w:rPr>
          <w:rFonts w:ascii="Segoe UI" w:hAnsi="Segoe UI" w:cs="Segoe UI"/>
          <w:sz w:val="18"/>
          <w:szCs w:val="18"/>
          <w:lang w:val="en-US"/>
        </w:rPr>
        <w:lastRenderedPageBreak/>
        <w:t>items were revised before pilot testing. A pilot test involving 30 respondents was then conducted to assess the reliability and comprehensibility of the instrument.</w:t>
      </w:r>
    </w:p>
    <w:p w14:paraId="24D21333" w14:textId="77777777" w:rsidR="001E61A1" w:rsidRPr="005C1641" w:rsidRDefault="001E61A1"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The instrument employed a 4-point Likert scale with influence-based descriptors, where 4 indicates Very Strong Influence (VSI), 3 indicates Strong Influence (SI), 2 indicates Weak Influence (WI), and 1 indicates Very Weak Influence (VWI). For data interpretation, higher mean scores indicate a stronger influence of the measured factor, while lower mean scores indicate a weaker influence or lesser agreement with the given statement. The questionnaire was designed to be user-friendly, clear, and easy to understand. </w:t>
      </w:r>
    </w:p>
    <w:p w14:paraId="000BC4DA" w14:textId="77777777" w:rsidR="00BF6F3D" w:rsidRPr="005C1641" w:rsidRDefault="00BF6F3D" w:rsidP="005C1641">
      <w:pPr>
        <w:pStyle w:val="NoSpacing"/>
        <w:jc w:val="both"/>
        <w:rPr>
          <w:rFonts w:ascii="Segoe UI" w:hAnsi="Segoe UI" w:cs="Segoe UI"/>
          <w:sz w:val="18"/>
          <w:szCs w:val="18"/>
          <w:lang w:val="en-US"/>
        </w:rPr>
      </w:pPr>
    </w:p>
    <w:p w14:paraId="2A375D80" w14:textId="57A077D7" w:rsidR="001E61A1" w:rsidRPr="005C1641" w:rsidRDefault="001E61A1" w:rsidP="005C1641">
      <w:pPr>
        <w:pStyle w:val="NoSpacing"/>
        <w:numPr>
          <w:ilvl w:val="0"/>
          <w:numId w:val="17"/>
        </w:numPr>
        <w:jc w:val="both"/>
        <w:rPr>
          <w:rFonts w:ascii="Segoe UI" w:hAnsi="Segoe UI" w:cs="Segoe UI"/>
          <w:b/>
          <w:sz w:val="18"/>
          <w:szCs w:val="18"/>
          <w:lang w:val="en-US"/>
        </w:rPr>
      </w:pPr>
      <w:bookmarkStart w:id="71" w:name="_Toc212205927"/>
      <w:bookmarkStart w:id="72" w:name="_Toc212247661"/>
      <w:bookmarkStart w:id="73" w:name="_Toc214016117"/>
      <w:bookmarkStart w:id="74" w:name="_Toc215758520"/>
      <w:bookmarkStart w:id="75" w:name="_Toc231464526"/>
      <w:r w:rsidRPr="005C1641">
        <w:rPr>
          <w:rFonts w:ascii="Segoe UI" w:hAnsi="Segoe UI" w:cs="Segoe UI"/>
          <w:b/>
          <w:sz w:val="18"/>
          <w:szCs w:val="18"/>
          <w:lang w:val="en-US"/>
        </w:rPr>
        <w:t>Control Procedure</w:t>
      </w:r>
      <w:bookmarkEnd w:id="71"/>
      <w:bookmarkEnd w:id="72"/>
      <w:bookmarkEnd w:id="73"/>
      <w:bookmarkEnd w:id="74"/>
      <w:bookmarkEnd w:id="75"/>
    </w:p>
    <w:p w14:paraId="2C66D812" w14:textId="77777777" w:rsidR="00BF6F3D" w:rsidRPr="005C1641" w:rsidRDefault="00BF6F3D" w:rsidP="005C1641">
      <w:pPr>
        <w:pStyle w:val="NoSpacing"/>
        <w:ind w:left="720"/>
        <w:jc w:val="both"/>
        <w:rPr>
          <w:rFonts w:ascii="Segoe UI" w:hAnsi="Segoe UI" w:cs="Segoe UI"/>
          <w:b/>
          <w:sz w:val="18"/>
          <w:szCs w:val="18"/>
          <w:lang w:val="en-US"/>
        </w:rPr>
      </w:pPr>
    </w:p>
    <w:p w14:paraId="290AC667" w14:textId="79EB0552" w:rsidR="001E61A1" w:rsidRPr="005C1641" w:rsidRDefault="001E61A1" w:rsidP="005C1641">
      <w:pPr>
        <w:pStyle w:val="NoSpacing"/>
        <w:numPr>
          <w:ilvl w:val="0"/>
          <w:numId w:val="19"/>
        </w:numPr>
        <w:jc w:val="both"/>
        <w:rPr>
          <w:rFonts w:ascii="Segoe UI" w:hAnsi="Segoe UI" w:cs="Segoe UI"/>
          <w:b/>
          <w:iCs/>
          <w:sz w:val="18"/>
          <w:szCs w:val="18"/>
          <w:lang w:val="en-US"/>
        </w:rPr>
      </w:pPr>
      <w:bookmarkStart w:id="76" w:name="_Toc212205928"/>
      <w:bookmarkStart w:id="77" w:name="_Toc214016118"/>
      <w:bookmarkStart w:id="78" w:name="_Toc215758521"/>
      <w:bookmarkStart w:id="79" w:name="_Toc231464527"/>
      <w:r w:rsidRPr="005C1641">
        <w:rPr>
          <w:rFonts w:ascii="Segoe UI" w:hAnsi="Segoe UI" w:cs="Segoe UI"/>
          <w:b/>
          <w:iCs/>
          <w:sz w:val="18"/>
          <w:szCs w:val="18"/>
          <w:lang w:val="en-US"/>
        </w:rPr>
        <w:t>Data Gathering Procedure</w:t>
      </w:r>
      <w:bookmarkEnd w:id="76"/>
      <w:bookmarkEnd w:id="77"/>
      <w:bookmarkEnd w:id="78"/>
      <w:bookmarkEnd w:id="79"/>
    </w:p>
    <w:p w14:paraId="2507BF17" w14:textId="77777777" w:rsidR="00BF6F3D" w:rsidRPr="005C1641" w:rsidRDefault="00BF6F3D" w:rsidP="005C1641">
      <w:pPr>
        <w:pStyle w:val="NoSpacing"/>
        <w:jc w:val="both"/>
        <w:rPr>
          <w:rFonts w:ascii="Segoe UI" w:hAnsi="Segoe UI" w:cs="Segoe UI"/>
          <w:sz w:val="18"/>
          <w:szCs w:val="18"/>
          <w:lang w:val="en-US"/>
        </w:rPr>
      </w:pPr>
    </w:p>
    <w:p w14:paraId="1D6A1B29" w14:textId="201A1E43"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Prior to data collection, the researcher secured the necessary approvals from the Graduate School of Adamson University. The questionnaire was administered through both printed copies and Google Forms, depending on the respondents' accessibility. To minimize duplication, respondents were instructed to answer the questionnaire only once, and the returned responses were screened for repeated entries and incomplete submissions before final encoding. Only completed and valid responses were included in the analysis. </w:t>
      </w:r>
    </w:p>
    <w:p w14:paraId="26D3092D" w14:textId="77777777" w:rsidR="00BF6F3D" w:rsidRPr="005C1641" w:rsidRDefault="00BF6F3D" w:rsidP="005C1641">
      <w:pPr>
        <w:pStyle w:val="NoSpacing"/>
        <w:ind w:firstLine="720"/>
        <w:jc w:val="both"/>
        <w:rPr>
          <w:rFonts w:ascii="Segoe UI" w:hAnsi="Segoe UI" w:cs="Segoe UI"/>
          <w:sz w:val="18"/>
          <w:szCs w:val="18"/>
          <w:lang w:val="en-US"/>
        </w:rPr>
      </w:pPr>
    </w:p>
    <w:p w14:paraId="0AA0C126" w14:textId="0CC308E8" w:rsidR="001E61A1" w:rsidRPr="005C1641" w:rsidRDefault="001E61A1" w:rsidP="005C1641">
      <w:pPr>
        <w:pStyle w:val="NoSpacing"/>
        <w:numPr>
          <w:ilvl w:val="0"/>
          <w:numId w:val="19"/>
        </w:numPr>
        <w:jc w:val="both"/>
        <w:rPr>
          <w:rFonts w:ascii="Segoe UI" w:hAnsi="Segoe UI" w:cs="Segoe UI"/>
          <w:b/>
          <w:iCs/>
          <w:sz w:val="18"/>
          <w:szCs w:val="18"/>
          <w:lang w:val="en-US"/>
        </w:rPr>
      </w:pPr>
      <w:bookmarkStart w:id="80" w:name="_Toc231464528"/>
      <w:bookmarkStart w:id="81" w:name="_Toc212205930"/>
      <w:bookmarkStart w:id="82" w:name="_Toc214016120"/>
      <w:bookmarkStart w:id="83" w:name="_Toc215758523"/>
      <w:r w:rsidRPr="005C1641">
        <w:rPr>
          <w:rFonts w:ascii="Segoe UI" w:hAnsi="Segoe UI" w:cs="Segoe UI"/>
          <w:b/>
          <w:iCs/>
          <w:sz w:val="18"/>
          <w:szCs w:val="18"/>
          <w:lang w:val="en-US"/>
        </w:rPr>
        <w:t>Validity and Reliability Test</w:t>
      </w:r>
      <w:bookmarkEnd w:id="80"/>
      <w:bookmarkEnd w:id="81"/>
      <w:bookmarkEnd w:id="82"/>
      <w:bookmarkEnd w:id="83"/>
    </w:p>
    <w:p w14:paraId="575EEB08" w14:textId="77777777" w:rsidR="00BF6F3D" w:rsidRPr="005C1641" w:rsidRDefault="00BF6F3D" w:rsidP="005C1641">
      <w:pPr>
        <w:pStyle w:val="NoSpacing"/>
        <w:ind w:firstLine="360"/>
        <w:jc w:val="both"/>
        <w:rPr>
          <w:rFonts w:ascii="Segoe UI" w:hAnsi="Segoe UI" w:cs="Segoe UI"/>
          <w:sz w:val="18"/>
          <w:szCs w:val="18"/>
          <w:lang w:val="en-US"/>
        </w:rPr>
      </w:pPr>
    </w:p>
    <w:p w14:paraId="541E8CB2" w14:textId="28DD930C"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To establish content validity, the questionnaire was evaluated by three experts who assessed the relevance, clarity, organization, and adequacy of the items in relation to the objectives of the study. Their comments were incorporated into the final revision of the instrument. To assess reliability, the instrument was pilot tested with 30 respondents, and Cronbach’s alpha was computed using SPSS. The overall reliability coefficient of the questionnaire indicated acceptable internal consistency for final administration. Cronbach’s alpha coefficient varies from 0 to 1; a value of less than 0.6 is considered unsatisfactory, while a value of 0.70 or higher is considered satisfactory (Kianfard et al., 2022).</w:t>
      </w:r>
    </w:p>
    <w:p w14:paraId="06D4F2C7" w14:textId="77777777" w:rsidR="00BF6F3D" w:rsidRPr="005C1641" w:rsidRDefault="00BF6F3D" w:rsidP="005C1641">
      <w:pPr>
        <w:pStyle w:val="NoSpacing"/>
        <w:ind w:firstLine="720"/>
        <w:jc w:val="both"/>
        <w:rPr>
          <w:rFonts w:ascii="Segoe UI" w:hAnsi="Segoe UI" w:cs="Segoe UI"/>
          <w:sz w:val="18"/>
          <w:szCs w:val="18"/>
          <w:lang w:val="en-US"/>
        </w:rPr>
      </w:pPr>
    </w:p>
    <w:p w14:paraId="330863DA" w14:textId="54FF9243" w:rsidR="001E61A1" w:rsidRPr="005C1641" w:rsidRDefault="001E61A1" w:rsidP="005C1641">
      <w:pPr>
        <w:pStyle w:val="NoSpacing"/>
        <w:numPr>
          <w:ilvl w:val="0"/>
          <w:numId w:val="7"/>
        </w:numPr>
        <w:jc w:val="both"/>
        <w:rPr>
          <w:rFonts w:ascii="Segoe UI" w:hAnsi="Segoe UI" w:cs="Segoe UI"/>
          <w:b/>
          <w:bCs/>
          <w:sz w:val="18"/>
          <w:szCs w:val="18"/>
          <w:lang w:val="en-PH"/>
        </w:rPr>
      </w:pPr>
      <w:bookmarkStart w:id="84" w:name="_Toc212205931"/>
      <w:bookmarkStart w:id="85" w:name="_Toc212247662"/>
      <w:bookmarkStart w:id="86" w:name="_Toc214016121"/>
      <w:bookmarkStart w:id="87" w:name="_Toc215758524"/>
      <w:bookmarkStart w:id="88" w:name="_Toc231464529"/>
      <w:r w:rsidRPr="005C1641">
        <w:rPr>
          <w:rFonts w:ascii="Segoe UI" w:hAnsi="Segoe UI" w:cs="Segoe UI"/>
          <w:b/>
          <w:bCs/>
          <w:sz w:val="18"/>
          <w:szCs w:val="18"/>
          <w:lang w:val="en-PH"/>
        </w:rPr>
        <w:t>Statistical Treatment</w:t>
      </w:r>
      <w:bookmarkEnd w:id="84"/>
      <w:bookmarkEnd w:id="85"/>
      <w:bookmarkEnd w:id="86"/>
      <w:bookmarkEnd w:id="87"/>
      <w:bookmarkEnd w:id="88"/>
      <w:r w:rsidRPr="005C1641">
        <w:rPr>
          <w:rFonts w:ascii="Segoe UI" w:hAnsi="Segoe UI" w:cs="Segoe UI"/>
          <w:b/>
          <w:bCs/>
          <w:sz w:val="18"/>
          <w:szCs w:val="18"/>
          <w:lang w:val="en-PH"/>
        </w:rPr>
        <w:t xml:space="preserve"> </w:t>
      </w:r>
      <w:r w:rsidRPr="005C1641">
        <w:rPr>
          <w:rFonts w:ascii="Segoe UI" w:hAnsi="Segoe UI" w:cs="Segoe UI"/>
          <w:b/>
          <w:bCs/>
          <w:sz w:val="18"/>
          <w:szCs w:val="18"/>
          <w:lang w:val="en-PH"/>
        </w:rPr>
        <w:tab/>
      </w:r>
    </w:p>
    <w:p w14:paraId="30D5273D" w14:textId="77777777" w:rsidR="00BF6F3D" w:rsidRPr="005C1641" w:rsidRDefault="00BF6F3D" w:rsidP="005C1641">
      <w:pPr>
        <w:pStyle w:val="NoSpacing"/>
        <w:jc w:val="both"/>
        <w:rPr>
          <w:rFonts w:ascii="Segoe UI" w:hAnsi="Segoe UI" w:cs="Segoe UI"/>
          <w:sz w:val="18"/>
          <w:szCs w:val="18"/>
          <w:lang w:val="en-US"/>
        </w:rPr>
      </w:pPr>
    </w:p>
    <w:p w14:paraId="63EB7E35" w14:textId="161B4FE8"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data were analyzed using the Statistical Package for the Social Sciences (SPSS). Frequency and percentage were used to describe the demographic profile of the respondents. Weighted mean and standard deviation were used to determine the perceived influence of push and pull factors. Independent-samples t-test was used to determine whether significant differences existed in perceptions when respondents were grouped according to sex. One-way analysis of variance was used to test for significant differences when respondents were grouped according to age, course year level, and family income status. All inferential tests were conducted at the 0.05 level of significance. </w:t>
      </w:r>
    </w:p>
    <w:p w14:paraId="5C559331" w14:textId="7777777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Prior to inferential testing, the data were screened for completeness and checked for the assumptions required for parametric testing. When ANOVA results were significant, appropriate post hoc analysis was conducted to identify the specific group differences. </w:t>
      </w:r>
    </w:p>
    <w:p w14:paraId="7F94E854" w14:textId="77777777" w:rsidR="00BF6F3D" w:rsidRPr="005C1641" w:rsidRDefault="00BF6F3D" w:rsidP="005C1641">
      <w:pPr>
        <w:pStyle w:val="NoSpacing"/>
        <w:ind w:firstLine="720"/>
        <w:jc w:val="both"/>
        <w:rPr>
          <w:rFonts w:ascii="Segoe UI" w:hAnsi="Segoe UI" w:cs="Segoe UI"/>
          <w:sz w:val="18"/>
          <w:szCs w:val="18"/>
          <w:lang w:val="en-US"/>
        </w:rPr>
      </w:pPr>
    </w:p>
    <w:p w14:paraId="49BDC5A8" w14:textId="0A22352B" w:rsidR="001E61A1" w:rsidRPr="005C1641" w:rsidRDefault="001E61A1" w:rsidP="005C1641">
      <w:pPr>
        <w:pStyle w:val="NoSpacing"/>
        <w:numPr>
          <w:ilvl w:val="0"/>
          <w:numId w:val="20"/>
        </w:numPr>
        <w:jc w:val="both"/>
        <w:rPr>
          <w:rFonts w:ascii="Segoe UI" w:hAnsi="Segoe UI" w:cs="Segoe UI"/>
          <w:b/>
          <w:iCs/>
          <w:sz w:val="18"/>
          <w:szCs w:val="18"/>
          <w:lang w:val="en-US"/>
        </w:rPr>
      </w:pPr>
      <w:bookmarkStart w:id="89" w:name="_Toc212205932"/>
      <w:bookmarkStart w:id="90" w:name="_Toc212247663"/>
      <w:bookmarkStart w:id="91" w:name="_Toc214016123"/>
      <w:bookmarkStart w:id="92" w:name="_Toc215758526"/>
      <w:bookmarkStart w:id="93" w:name="_Toc231464531"/>
      <w:r w:rsidRPr="005C1641">
        <w:rPr>
          <w:rFonts w:ascii="Segoe UI" w:hAnsi="Segoe UI" w:cs="Segoe UI"/>
          <w:b/>
          <w:iCs/>
          <w:sz w:val="18"/>
          <w:szCs w:val="18"/>
          <w:lang w:val="en-US"/>
        </w:rPr>
        <w:t xml:space="preserve"> Frequency and Percentage Distribution</w:t>
      </w:r>
      <w:bookmarkEnd w:id="89"/>
      <w:bookmarkEnd w:id="90"/>
      <w:bookmarkEnd w:id="91"/>
      <w:bookmarkEnd w:id="92"/>
      <w:bookmarkEnd w:id="93"/>
      <w:r w:rsidRPr="005C1641">
        <w:rPr>
          <w:rFonts w:ascii="Segoe UI" w:hAnsi="Segoe UI" w:cs="Segoe UI"/>
          <w:b/>
          <w:iCs/>
          <w:sz w:val="18"/>
          <w:szCs w:val="18"/>
          <w:lang w:val="en-US"/>
        </w:rPr>
        <w:t xml:space="preserve"> </w:t>
      </w:r>
    </w:p>
    <w:p w14:paraId="632D0BEF" w14:textId="77777777" w:rsidR="00BF6F3D" w:rsidRPr="005C1641" w:rsidRDefault="00BF6F3D" w:rsidP="005C1641">
      <w:pPr>
        <w:pStyle w:val="NoSpacing"/>
        <w:ind w:left="720"/>
        <w:jc w:val="both"/>
        <w:rPr>
          <w:rFonts w:ascii="Segoe UI" w:hAnsi="Segoe UI" w:cs="Segoe UI"/>
          <w:b/>
          <w:iCs/>
          <w:sz w:val="18"/>
          <w:szCs w:val="18"/>
          <w:lang w:val="en-US"/>
        </w:rPr>
      </w:pPr>
    </w:p>
    <w:p w14:paraId="105496C0" w14:textId="77777777" w:rsidR="001E61A1" w:rsidRPr="005C1641" w:rsidRDefault="001E61A1"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ab/>
        <w:t xml:space="preserve">Frequency and Percentage were used to identify and express the profile of the respondents, such as age, sex, course year level, and family income status.  Each data point was presented in percentage to illustrate a likely pattern or scenario, and to provide an overview of the distribution of responses across categories. They enabled the identification of patterns within the data. </w:t>
      </w:r>
    </w:p>
    <w:p w14:paraId="021F50B9" w14:textId="77777777" w:rsidR="00BF6F3D" w:rsidRPr="005C1641" w:rsidRDefault="00BF6F3D" w:rsidP="005C1641">
      <w:pPr>
        <w:pStyle w:val="NoSpacing"/>
        <w:jc w:val="both"/>
        <w:rPr>
          <w:rFonts w:ascii="Segoe UI" w:hAnsi="Segoe UI" w:cs="Segoe UI"/>
          <w:sz w:val="18"/>
          <w:szCs w:val="18"/>
          <w:lang w:val="en-US"/>
        </w:rPr>
      </w:pPr>
    </w:p>
    <w:p w14:paraId="1827F9A0" w14:textId="6FD9E64B" w:rsidR="001E61A1" w:rsidRPr="005C1641" w:rsidRDefault="001E61A1" w:rsidP="005C1641">
      <w:pPr>
        <w:pStyle w:val="NoSpacing"/>
        <w:numPr>
          <w:ilvl w:val="0"/>
          <w:numId w:val="20"/>
        </w:numPr>
        <w:jc w:val="both"/>
        <w:rPr>
          <w:rFonts w:ascii="Segoe UI" w:hAnsi="Segoe UI" w:cs="Segoe UI"/>
          <w:b/>
          <w:iCs/>
          <w:sz w:val="18"/>
          <w:szCs w:val="18"/>
          <w:lang w:val="en-US"/>
        </w:rPr>
      </w:pPr>
      <w:bookmarkStart w:id="94" w:name="_Toc212205933"/>
      <w:bookmarkStart w:id="95" w:name="_Toc212247664"/>
      <w:bookmarkStart w:id="96" w:name="_Toc214016124"/>
      <w:bookmarkStart w:id="97" w:name="_Toc215758527"/>
      <w:bookmarkStart w:id="98" w:name="_Toc231464532"/>
      <w:r w:rsidRPr="005C1641">
        <w:rPr>
          <w:rFonts w:ascii="Segoe UI" w:hAnsi="Segoe UI" w:cs="Segoe UI"/>
          <w:b/>
          <w:iCs/>
          <w:sz w:val="18"/>
          <w:szCs w:val="18"/>
          <w:lang w:val="en-US"/>
        </w:rPr>
        <w:t>Mean, Weighted Mean, and Standard Deviation</w:t>
      </w:r>
      <w:bookmarkEnd w:id="94"/>
      <w:bookmarkEnd w:id="95"/>
      <w:bookmarkEnd w:id="96"/>
      <w:bookmarkEnd w:id="97"/>
      <w:bookmarkEnd w:id="98"/>
    </w:p>
    <w:p w14:paraId="50A0399A" w14:textId="7777777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Mean was used to determine the average or central tendency of demographic data that can be expressed numerically, such as age. </w:t>
      </w:r>
    </w:p>
    <w:p w14:paraId="2DCEB7EA" w14:textId="7777777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weighted mean was used to determine the level of agreement on each questionnaire item related to push and pull factors. </w:t>
      </w:r>
    </w:p>
    <w:p w14:paraId="6E726638" w14:textId="7777777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Standard deviation was used to measure the variability or consistency of their responses. Using an appropriate verbal interpretation scale based on a 4-point Likert scale, the result was interpreted.</w:t>
      </w:r>
    </w:p>
    <w:p w14:paraId="6F760EEA" w14:textId="77777777" w:rsidR="00BF6F3D" w:rsidRDefault="00BF6F3D" w:rsidP="005C1641">
      <w:pPr>
        <w:pStyle w:val="NoSpacing"/>
        <w:ind w:firstLine="720"/>
        <w:jc w:val="both"/>
        <w:rPr>
          <w:rFonts w:ascii="Segoe UI" w:hAnsi="Segoe UI" w:cs="Segoe UI"/>
          <w:sz w:val="18"/>
          <w:szCs w:val="18"/>
          <w:lang w:val="en-US"/>
        </w:rPr>
      </w:pPr>
    </w:p>
    <w:p w14:paraId="61875E85" w14:textId="77777777" w:rsidR="005C1641" w:rsidRDefault="005C1641" w:rsidP="005C1641">
      <w:pPr>
        <w:pStyle w:val="NoSpacing"/>
        <w:ind w:firstLine="720"/>
        <w:jc w:val="both"/>
        <w:rPr>
          <w:rFonts w:ascii="Segoe UI" w:hAnsi="Segoe UI" w:cs="Segoe UI"/>
          <w:sz w:val="18"/>
          <w:szCs w:val="18"/>
          <w:lang w:val="en-US"/>
        </w:rPr>
      </w:pPr>
    </w:p>
    <w:p w14:paraId="6058FDFC" w14:textId="77777777" w:rsidR="005C1641" w:rsidRDefault="005C1641" w:rsidP="005C1641">
      <w:pPr>
        <w:pStyle w:val="NoSpacing"/>
        <w:ind w:firstLine="720"/>
        <w:jc w:val="both"/>
        <w:rPr>
          <w:rFonts w:ascii="Segoe UI" w:hAnsi="Segoe UI" w:cs="Segoe UI"/>
          <w:sz w:val="18"/>
          <w:szCs w:val="18"/>
          <w:lang w:val="en-US"/>
        </w:rPr>
      </w:pPr>
    </w:p>
    <w:p w14:paraId="2E9391BC" w14:textId="77777777" w:rsidR="005C1641" w:rsidRPr="005C1641" w:rsidRDefault="005C1641" w:rsidP="005C1641">
      <w:pPr>
        <w:pStyle w:val="NoSpacing"/>
        <w:ind w:firstLine="720"/>
        <w:jc w:val="both"/>
        <w:rPr>
          <w:rFonts w:ascii="Segoe UI" w:hAnsi="Segoe UI" w:cs="Segoe UI"/>
          <w:sz w:val="18"/>
          <w:szCs w:val="18"/>
          <w:lang w:val="en-US"/>
        </w:rPr>
      </w:pPr>
    </w:p>
    <w:p w14:paraId="641ECAC7" w14:textId="1DD9CC5E" w:rsidR="001E61A1" w:rsidRPr="005C1641" w:rsidRDefault="001E61A1" w:rsidP="005C1641">
      <w:pPr>
        <w:pStyle w:val="NoSpacing"/>
        <w:numPr>
          <w:ilvl w:val="0"/>
          <w:numId w:val="20"/>
        </w:numPr>
        <w:jc w:val="both"/>
        <w:rPr>
          <w:rFonts w:ascii="Segoe UI" w:hAnsi="Segoe UI" w:cs="Segoe UI"/>
          <w:b/>
          <w:iCs/>
          <w:sz w:val="18"/>
          <w:szCs w:val="18"/>
          <w:lang w:val="en-US"/>
        </w:rPr>
      </w:pPr>
      <w:bookmarkStart w:id="99" w:name="_Toc212205935"/>
      <w:bookmarkStart w:id="100" w:name="_Toc212247666"/>
      <w:bookmarkStart w:id="101" w:name="_Toc214016126"/>
      <w:bookmarkStart w:id="102" w:name="_Toc215758529"/>
      <w:bookmarkStart w:id="103" w:name="_Toc231464534"/>
      <w:r w:rsidRPr="005C1641">
        <w:rPr>
          <w:rFonts w:ascii="Segoe UI" w:hAnsi="Segoe UI" w:cs="Segoe UI"/>
          <w:b/>
          <w:iCs/>
          <w:sz w:val="18"/>
          <w:szCs w:val="18"/>
          <w:lang w:val="en-US"/>
        </w:rPr>
        <w:lastRenderedPageBreak/>
        <w:t>ANOVA (One-Way) for Analysis of Variance</w:t>
      </w:r>
      <w:bookmarkEnd w:id="99"/>
      <w:bookmarkEnd w:id="100"/>
      <w:bookmarkEnd w:id="101"/>
      <w:bookmarkEnd w:id="102"/>
      <w:bookmarkEnd w:id="103"/>
    </w:p>
    <w:p w14:paraId="6AAAD099" w14:textId="77777777" w:rsidR="00BF6F3D" w:rsidRPr="005C1641" w:rsidRDefault="00BF6F3D" w:rsidP="005C1641">
      <w:pPr>
        <w:pStyle w:val="NoSpacing"/>
        <w:jc w:val="both"/>
        <w:rPr>
          <w:rFonts w:ascii="Segoe UI" w:hAnsi="Segoe UI" w:cs="Segoe UI"/>
          <w:sz w:val="18"/>
          <w:szCs w:val="18"/>
          <w:lang w:val="en-US"/>
        </w:rPr>
      </w:pPr>
    </w:p>
    <w:p w14:paraId="0C5631BA" w14:textId="3A51AEC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ANOVA was used to determine if there are significant differences in push and pull factors across demographic variables with multicategories – age, course year level, and family income status. </w:t>
      </w:r>
    </w:p>
    <w:p w14:paraId="53F46927" w14:textId="77777777" w:rsidR="00BF6F3D" w:rsidRPr="005C1641" w:rsidRDefault="00BF6F3D" w:rsidP="005C1641">
      <w:pPr>
        <w:pStyle w:val="NoSpacing"/>
        <w:ind w:firstLine="720"/>
        <w:jc w:val="both"/>
        <w:rPr>
          <w:rFonts w:ascii="Segoe UI" w:hAnsi="Segoe UI" w:cs="Segoe UI"/>
          <w:sz w:val="18"/>
          <w:szCs w:val="18"/>
          <w:lang w:val="en-US"/>
        </w:rPr>
      </w:pPr>
    </w:p>
    <w:p w14:paraId="61BE6298" w14:textId="37CD23E4" w:rsidR="001E61A1" w:rsidRPr="005C1641" w:rsidRDefault="001E61A1" w:rsidP="005C1641">
      <w:pPr>
        <w:pStyle w:val="NoSpacing"/>
        <w:numPr>
          <w:ilvl w:val="0"/>
          <w:numId w:val="20"/>
        </w:numPr>
        <w:jc w:val="both"/>
        <w:rPr>
          <w:rFonts w:ascii="Segoe UI" w:hAnsi="Segoe UI" w:cs="Segoe UI"/>
          <w:b/>
          <w:iCs/>
          <w:sz w:val="18"/>
          <w:szCs w:val="18"/>
          <w:lang w:val="en-US"/>
        </w:rPr>
      </w:pPr>
      <w:bookmarkStart w:id="104" w:name="_Toc215758530"/>
      <w:bookmarkStart w:id="105" w:name="_Toc231464535"/>
      <w:r w:rsidRPr="005C1641">
        <w:rPr>
          <w:rFonts w:ascii="Segoe UI" w:hAnsi="Segoe UI" w:cs="Segoe UI"/>
          <w:b/>
          <w:iCs/>
          <w:sz w:val="18"/>
          <w:szCs w:val="18"/>
          <w:lang w:val="en-US"/>
        </w:rPr>
        <w:t>T-test</w:t>
      </w:r>
      <w:bookmarkEnd w:id="104"/>
      <w:bookmarkEnd w:id="105"/>
    </w:p>
    <w:p w14:paraId="6735F7FC" w14:textId="77777777" w:rsidR="00BF6F3D" w:rsidRPr="005C1641" w:rsidRDefault="00BF6F3D" w:rsidP="005C1641">
      <w:pPr>
        <w:pStyle w:val="NoSpacing"/>
        <w:jc w:val="both"/>
        <w:rPr>
          <w:rFonts w:ascii="Segoe UI" w:hAnsi="Segoe UI" w:cs="Segoe UI"/>
          <w:sz w:val="18"/>
          <w:szCs w:val="18"/>
          <w:lang w:val="en-US"/>
        </w:rPr>
      </w:pPr>
    </w:p>
    <w:p w14:paraId="5FD939A2" w14:textId="38065D4C"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independent-samples t-test was used to determine whether there is a statistically significant difference between the two unrelated groups. In this study, was be used to compare the significant difference between the observation of the two groups of respondent profiles, namely, sex differences between males and females.</w:t>
      </w:r>
    </w:p>
    <w:p w14:paraId="2DB9AF45" w14:textId="77777777" w:rsidR="00BF6F3D" w:rsidRPr="005C1641" w:rsidRDefault="00BF6F3D" w:rsidP="005C1641">
      <w:pPr>
        <w:pStyle w:val="NoSpacing"/>
        <w:ind w:firstLine="360"/>
        <w:jc w:val="both"/>
        <w:rPr>
          <w:rFonts w:ascii="Segoe UI" w:hAnsi="Segoe UI" w:cs="Segoe UI"/>
          <w:sz w:val="18"/>
          <w:szCs w:val="18"/>
          <w:lang w:val="en-US"/>
        </w:rPr>
      </w:pPr>
    </w:p>
    <w:p w14:paraId="2B84E294" w14:textId="72F179CA" w:rsidR="001E61A1" w:rsidRPr="005C1641" w:rsidRDefault="001E61A1" w:rsidP="005C1641">
      <w:pPr>
        <w:pStyle w:val="NoSpacing"/>
        <w:numPr>
          <w:ilvl w:val="0"/>
          <w:numId w:val="7"/>
        </w:numPr>
        <w:jc w:val="both"/>
        <w:rPr>
          <w:rFonts w:ascii="Segoe UI" w:hAnsi="Segoe UI" w:cs="Segoe UI"/>
          <w:b/>
          <w:bCs/>
          <w:sz w:val="18"/>
          <w:szCs w:val="18"/>
          <w:lang w:val="en-PH"/>
        </w:rPr>
      </w:pPr>
      <w:bookmarkStart w:id="106" w:name="_Toc212205937"/>
      <w:bookmarkStart w:id="107" w:name="_Toc212247668"/>
      <w:bookmarkStart w:id="108" w:name="_Toc214016130"/>
      <w:bookmarkStart w:id="109" w:name="_Toc215758531"/>
      <w:bookmarkStart w:id="110" w:name="_Toc231464536"/>
      <w:r w:rsidRPr="005C1641">
        <w:rPr>
          <w:rFonts w:ascii="Segoe UI" w:hAnsi="Segoe UI" w:cs="Segoe UI"/>
          <w:b/>
          <w:bCs/>
          <w:sz w:val="18"/>
          <w:szCs w:val="18"/>
          <w:lang w:val="en-PH"/>
        </w:rPr>
        <w:t xml:space="preserve"> Ethical Considerations</w:t>
      </w:r>
      <w:bookmarkEnd w:id="106"/>
      <w:bookmarkEnd w:id="107"/>
      <w:bookmarkEnd w:id="108"/>
      <w:bookmarkEnd w:id="109"/>
      <w:bookmarkEnd w:id="110"/>
    </w:p>
    <w:p w14:paraId="1060CF7A" w14:textId="77777777" w:rsidR="00BF6F3D" w:rsidRPr="005C1641" w:rsidRDefault="00BF6F3D" w:rsidP="005C1641">
      <w:pPr>
        <w:pStyle w:val="NoSpacing"/>
        <w:jc w:val="both"/>
        <w:rPr>
          <w:rFonts w:ascii="Segoe UI" w:hAnsi="Segoe UI" w:cs="Segoe UI"/>
          <w:sz w:val="18"/>
          <w:szCs w:val="18"/>
          <w:lang w:val="en-US"/>
        </w:rPr>
      </w:pPr>
    </w:p>
    <w:p w14:paraId="23F522BB" w14:textId="1FAECFA6"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Ethical principles were strictly observed throughout the conduct of the study. Prior to data collection, the researcher secured the necessary permissions and informed the participants of the purpose of the study, the voluntary nature of their participation, and their right to withdraw at any time without penalty. Informed consent was obtained before the administration of the questionnaire. All the necessary legal, moral, and institutional compliances were met to ensure that the rights, dignity, and welfare of all participants were safeguarded. </w:t>
      </w:r>
    </w:p>
    <w:p w14:paraId="53B24339" w14:textId="77777777" w:rsidR="00BF6F3D" w:rsidRPr="005C1641" w:rsidRDefault="00BF6F3D" w:rsidP="005C1641">
      <w:pPr>
        <w:pStyle w:val="NoSpacing"/>
        <w:ind w:firstLine="720"/>
        <w:jc w:val="both"/>
        <w:rPr>
          <w:rFonts w:ascii="Segoe UI" w:hAnsi="Segoe UI" w:cs="Segoe UI"/>
          <w:sz w:val="18"/>
          <w:szCs w:val="18"/>
          <w:lang w:val="en-US"/>
        </w:rPr>
      </w:pPr>
    </w:p>
    <w:p w14:paraId="0E42270B" w14:textId="680D969A" w:rsidR="001E61A1" w:rsidRPr="005C1641" w:rsidRDefault="001E61A1" w:rsidP="005C1641">
      <w:pPr>
        <w:pStyle w:val="NoSpacing"/>
        <w:numPr>
          <w:ilvl w:val="0"/>
          <w:numId w:val="21"/>
        </w:numPr>
        <w:jc w:val="both"/>
        <w:rPr>
          <w:rFonts w:ascii="Segoe UI" w:hAnsi="Segoe UI" w:cs="Segoe UI"/>
          <w:b/>
          <w:sz w:val="18"/>
          <w:szCs w:val="18"/>
          <w:lang w:val="en-US"/>
        </w:rPr>
      </w:pPr>
      <w:bookmarkStart w:id="111" w:name="_Toc212205938"/>
      <w:bookmarkStart w:id="112" w:name="_Toc212247669"/>
      <w:bookmarkStart w:id="113" w:name="_Toc214016131"/>
      <w:bookmarkStart w:id="114" w:name="_Toc215758532"/>
      <w:bookmarkStart w:id="115" w:name="_Toc231464537"/>
      <w:r w:rsidRPr="005C1641">
        <w:rPr>
          <w:rFonts w:ascii="Segoe UI" w:hAnsi="Segoe UI" w:cs="Segoe UI"/>
          <w:b/>
          <w:sz w:val="18"/>
          <w:szCs w:val="18"/>
          <w:lang w:val="en-US"/>
        </w:rPr>
        <w:t>Permission</w:t>
      </w:r>
      <w:bookmarkEnd w:id="111"/>
      <w:bookmarkEnd w:id="112"/>
      <w:bookmarkEnd w:id="113"/>
      <w:bookmarkEnd w:id="114"/>
      <w:bookmarkEnd w:id="115"/>
    </w:p>
    <w:p w14:paraId="6D3586A7" w14:textId="77777777" w:rsidR="00BF6F3D" w:rsidRPr="005C1641" w:rsidRDefault="00BF6F3D" w:rsidP="005C1641">
      <w:pPr>
        <w:pStyle w:val="NoSpacing"/>
        <w:ind w:firstLine="360"/>
        <w:jc w:val="both"/>
        <w:rPr>
          <w:rFonts w:ascii="Segoe UI" w:hAnsi="Segoe UI" w:cs="Segoe UI"/>
          <w:sz w:val="18"/>
          <w:szCs w:val="18"/>
          <w:lang w:val="en-US"/>
        </w:rPr>
      </w:pPr>
    </w:p>
    <w:p w14:paraId="1AE092F0" w14:textId="78C9B519"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Before the implementation of the study, this research protocol was submitted to the University Ethics Review Committee (UERC) of Adamson University for ethical review and approval. Before securing formal ethical clearance, no data collection, recruitment of participants, or distribution of research instruments was initiated. A formal letter, duly endorsed by the Dean of the College of Business Administration, Adamson University, was sent to the deans of Colleges of Medicine of selected medical schools. The letter inquired about the enrollment data of Indian medical students and requested permission to conduct the study. However, no official response was received from these institutions. This matter was subsequently conveyed to the University Ethics Review Committee. Considering this, and with due acknowledgement of the Committee, the study was conducted independently by the researcher. </w:t>
      </w:r>
    </w:p>
    <w:p w14:paraId="3471AEAC" w14:textId="7777777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To maintain confidentiality and institutional respect, the medical schools included in this study were designated as School A, School B, School C, and School D in the thesis protocol. Their actual names were kept anonymous, thereby ensuring adherence to ethical standards of confidentiality, respect for institutions, and integrity in data collection and analysis. This was also done to ensure full compliance with institutional guidelines and applicable national ethical standards for research involving human subjects. Moreover, the approval of the Dean of the College of Business at Adamson University was obtained to conduct the study. </w:t>
      </w:r>
    </w:p>
    <w:p w14:paraId="556453F8" w14:textId="77777777" w:rsidR="00BF6F3D" w:rsidRPr="005C1641" w:rsidRDefault="00BF6F3D" w:rsidP="005C1641">
      <w:pPr>
        <w:pStyle w:val="NoSpacing"/>
        <w:ind w:firstLine="720"/>
        <w:jc w:val="both"/>
        <w:rPr>
          <w:rFonts w:ascii="Segoe UI" w:hAnsi="Segoe UI" w:cs="Segoe UI"/>
          <w:sz w:val="18"/>
          <w:szCs w:val="18"/>
          <w:lang w:val="en-US"/>
        </w:rPr>
      </w:pPr>
    </w:p>
    <w:p w14:paraId="0846B9C8" w14:textId="2DE4BD88" w:rsidR="001E61A1" w:rsidRPr="005C1641" w:rsidRDefault="001E61A1" w:rsidP="005C1641">
      <w:pPr>
        <w:pStyle w:val="NoSpacing"/>
        <w:numPr>
          <w:ilvl w:val="0"/>
          <w:numId w:val="21"/>
        </w:numPr>
        <w:jc w:val="both"/>
        <w:rPr>
          <w:rFonts w:ascii="Segoe UI" w:hAnsi="Segoe UI" w:cs="Segoe UI"/>
          <w:b/>
          <w:sz w:val="18"/>
          <w:szCs w:val="18"/>
          <w:lang w:val="en-US"/>
        </w:rPr>
      </w:pPr>
      <w:bookmarkStart w:id="116" w:name="_Toc212205939"/>
      <w:bookmarkStart w:id="117" w:name="_Toc212247670"/>
      <w:bookmarkStart w:id="118" w:name="_Toc214016132"/>
      <w:bookmarkStart w:id="119" w:name="_Toc215758533"/>
      <w:bookmarkStart w:id="120" w:name="_Toc231464538"/>
      <w:r w:rsidRPr="005C1641">
        <w:rPr>
          <w:rFonts w:ascii="Segoe UI" w:hAnsi="Segoe UI" w:cs="Segoe UI"/>
          <w:b/>
          <w:sz w:val="18"/>
          <w:szCs w:val="18"/>
          <w:lang w:val="en-US"/>
        </w:rPr>
        <w:t>Conflict of Interest</w:t>
      </w:r>
      <w:bookmarkEnd w:id="116"/>
      <w:bookmarkEnd w:id="117"/>
      <w:bookmarkEnd w:id="118"/>
      <w:bookmarkEnd w:id="119"/>
      <w:bookmarkEnd w:id="120"/>
    </w:p>
    <w:p w14:paraId="76ED558C" w14:textId="77777777" w:rsidR="00BF6F3D" w:rsidRPr="005C1641" w:rsidRDefault="00BF6F3D" w:rsidP="005C1641">
      <w:pPr>
        <w:pStyle w:val="NoSpacing"/>
        <w:ind w:firstLine="720"/>
        <w:jc w:val="both"/>
        <w:rPr>
          <w:rFonts w:ascii="Segoe UI" w:hAnsi="Segoe UI" w:cs="Segoe UI"/>
          <w:sz w:val="18"/>
          <w:szCs w:val="18"/>
          <w:lang w:val="en-US"/>
        </w:rPr>
      </w:pPr>
    </w:p>
    <w:p w14:paraId="1C51D11A" w14:textId="04F64623"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researcher testifies that there was no conflict of interest in conducting this study. There were no financial incentives given to the participants, nor were there any personal or professional relationships that could have influenced the objectivity of the study. </w:t>
      </w:r>
    </w:p>
    <w:p w14:paraId="04B983E0" w14:textId="77777777" w:rsidR="00BF6F3D" w:rsidRPr="005C1641" w:rsidRDefault="00BF6F3D" w:rsidP="005C1641">
      <w:pPr>
        <w:pStyle w:val="NoSpacing"/>
        <w:ind w:firstLine="720"/>
        <w:jc w:val="both"/>
        <w:rPr>
          <w:rFonts w:ascii="Segoe UI" w:hAnsi="Segoe UI" w:cs="Segoe UI"/>
          <w:sz w:val="18"/>
          <w:szCs w:val="18"/>
          <w:lang w:val="en-US"/>
        </w:rPr>
      </w:pPr>
    </w:p>
    <w:p w14:paraId="09CF82B4" w14:textId="331C5A33" w:rsidR="001E61A1" w:rsidRPr="005C1641" w:rsidRDefault="001E61A1" w:rsidP="005C1641">
      <w:pPr>
        <w:pStyle w:val="NoSpacing"/>
        <w:numPr>
          <w:ilvl w:val="0"/>
          <w:numId w:val="21"/>
        </w:numPr>
        <w:jc w:val="both"/>
        <w:rPr>
          <w:rFonts w:ascii="Segoe UI" w:hAnsi="Segoe UI" w:cs="Segoe UI"/>
          <w:b/>
          <w:sz w:val="18"/>
          <w:szCs w:val="18"/>
          <w:lang w:val="en-US"/>
        </w:rPr>
      </w:pPr>
      <w:bookmarkStart w:id="121" w:name="_Toc212205940"/>
      <w:bookmarkStart w:id="122" w:name="_Toc212247671"/>
      <w:bookmarkStart w:id="123" w:name="_Toc214016133"/>
      <w:bookmarkStart w:id="124" w:name="_Toc215758534"/>
      <w:bookmarkStart w:id="125" w:name="_Toc231464539"/>
      <w:r w:rsidRPr="005C1641">
        <w:rPr>
          <w:rFonts w:ascii="Segoe UI" w:hAnsi="Segoe UI" w:cs="Segoe UI"/>
          <w:b/>
          <w:sz w:val="18"/>
          <w:szCs w:val="18"/>
          <w:lang w:val="en-US"/>
        </w:rPr>
        <w:t>Privacy and Confidentiality</w:t>
      </w:r>
      <w:bookmarkEnd w:id="121"/>
      <w:bookmarkEnd w:id="122"/>
      <w:bookmarkEnd w:id="123"/>
      <w:bookmarkEnd w:id="124"/>
      <w:bookmarkEnd w:id="125"/>
      <w:r w:rsidRPr="005C1641">
        <w:rPr>
          <w:rFonts w:ascii="Segoe UI" w:hAnsi="Segoe UI" w:cs="Segoe UI"/>
          <w:b/>
          <w:sz w:val="18"/>
          <w:szCs w:val="18"/>
          <w:lang w:val="en-US"/>
        </w:rPr>
        <w:t xml:space="preserve"> </w:t>
      </w:r>
    </w:p>
    <w:p w14:paraId="6CCF609E" w14:textId="77777777" w:rsidR="00BF6F3D" w:rsidRPr="005C1641" w:rsidRDefault="00BF6F3D" w:rsidP="005C1641">
      <w:pPr>
        <w:pStyle w:val="NoSpacing"/>
        <w:ind w:firstLine="720"/>
        <w:jc w:val="both"/>
        <w:rPr>
          <w:rFonts w:ascii="Segoe UI" w:hAnsi="Segoe UI" w:cs="Segoe UI"/>
          <w:sz w:val="18"/>
          <w:szCs w:val="18"/>
          <w:lang w:val="en-US"/>
        </w:rPr>
      </w:pPr>
    </w:p>
    <w:p w14:paraId="78D5E5F7" w14:textId="63B689BF"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confidentiality and anonymity of the respondents were protected throughout the study. Adhering strictly to the Republic Act No. 10173, also known as the “Data Privacy Act of 2012” (National Privacy Commission, n.d.), and the relevant provisions of Universal Declaration on Bioethics and Human Rights (UNESCO, 2005), utmost care was taken to ensure that no unethical practice or human rights violation was committed during the research. No personally identifying information was disclosed in the presentation or reporting of the findings. All completed questionnaires and encoded datasets were stored securely in password-protected digital files and in a locked filing cabinet accessible only to the researcher. </w:t>
      </w:r>
    </w:p>
    <w:p w14:paraId="40E425DF" w14:textId="77777777" w:rsidR="001E61A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Access to these identifiable data was strictly limited to the researcher. If necessity arises, the University Ethics Review Committee (UERC) may access the data only for verification or audit purposes. In compliance with the institutional and ethical guidelines, the data will be retained for three (3) years after the completion of the study.</w:t>
      </w:r>
    </w:p>
    <w:p w14:paraId="19FC07B2" w14:textId="77777777" w:rsidR="005C1641" w:rsidRDefault="005C1641" w:rsidP="005C1641">
      <w:pPr>
        <w:pStyle w:val="NoSpacing"/>
        <w:ind w:firstLine="720"/>
        <w:jc w:val="both"/>
        <w:rPr>
          <w:rFonts w:ascii="Segoe UI" w:hAnsi="Segoe UI" w:cs="Segoe UI"/>
          <w:sz w:val="18"/>
          <w:szCs w:val="18"/>
          <w:lang w:val="en-US"/>
        </w:rPr>
      </w:pPr>
    </w:p>
    <w:p w14:paraId="2ACFECE9" w14:textId="77777777" w:rsidR="005C1641" w:rsidRDefault="005C1641" w:rsidP="005C1641">
      <w:pPr>
        <w:pStyle w:val="NoSpacing"/>
        <w:ind w:firstLine="720"/>
        <w:jc w:val="both"/>
        <w:rPr>
          <w:rFonts w:ascii="Segoe UI" w:hAnsi="Segoe UI" w:cs="Segoe UI"/>
          <w:sz w:val="18"/>
          <w:szCs w:val="18"/>
          <w:lang w:val="en-US"/>
        </w:rPr>
      </w:pPr>
    </w:p>
    <w:p w14:paraId="407BFB5B" w14:textId="77777777" w:rsidR="005C1641" w:rsidRPr="005C1641" w:rsidRDefault="005C1641" w:rsidP="005C1641">
      <w:pPr>
        <w:pStyle w:val="NoSpacing"/>
        <w:ind w:firstLine="720"/>
        <w:jc w:val="both"/>
        <w:rPr>
          <w:rFonts w:ascii="Segoe UI" w:hAnsi="Segoe UI" w:cs="Segoe UI"/>
          <w:sz w:val="18"/>
          <w:szCs w:val="18"/>
          <w:lang w:val="en-US"/>
        </w:rPr>
      </w:pPr>
    </w:p>
    <w:p w14:paraId="0D03164E" w14:textId="77777777" w:rsidR="00BF6F3D" w:rsidRPr="005C1641" w:rsidRDefault="00BF6F3D" w:rsidP="005C1641">
      <w:pPr>
        <w:pStyle w:val="NoSpacing"/>
        <w:ind w:firstLine="720"/>
        <w:jc w:val="both"/>
        <w:rPr>
          <w:rFonts w:ascii="Segoe UI" w:hAnsi="Segoe UI" w:cs="Segoe UI"/>
          <w:sz w:val="18"/>
          <w:szCs w:val="18"/>
          <w:lang w:val="en-US"/>
        </w:rPr>
      </w:pPr>
    </w:p>
    <w:p w14:paraId="0B8DC0A5" w14:textId="6D8667F4" w:rsidR="001E61A1" w:rsidRPr="005C1641" w:rsidRDefault="001E61A1" w:rsidP="005C1641">
      <w:pPr>
        <w:pStyle w:val="NoSpacing"/>
        <w:numPr>
          <w:ilvl w:val="0"/>
          <w:numId w:val="21"/>
        </w:numPr>
        <w:jc w:val="both"/>
        <w:rPr>
          <w:rFonts w:ascii="Segoe UI" w:hAnsi="Segoe UI" w:cs="Segoe UI"/>
          <w:b/>
          <w:sz w:val="18"/>
          <w:szCs w:val="18"/>
          <w:lang w:val="en-US"/>
        </w:rPr>
      </w:pPr>
      <w:bookmarkStart w:id="126" w:name="_Toc212205941"/>
      <w:bookmarkStart w:id="127" w:name="_Toc212247672"/>
      <w:bookmarkStart w:id="128" w:name="_Toc214016134"/>
      <w:bookmarkStart w:id="129" w:name="_Toc215758535"/>
      <w:bookmarkStart w:id="130" w:name="_Toc231464540"/>
      <w:r w:rsidRPr="005C1641">
        <w:rPr>
          <w:rFonts w:ascii="Segoe UI" w:hAnsi="Segoe UI" w:cs="Segoe UI"/>
          <w:b/>
          <w:sz w:val="18"/>
          <w:szCs w:val="18"/>
          <w:lang w:val="en-US"/>
        </w:rPr>
        <w:lastRenderedPageBreak/>
        <w:t>Informed Consent Process</w:t>
      </w:r>
      <w:bookmarkEnd w:id="126"/>
      <w:bookmarkEnd w:id="127"/>
      <w:bookmarkEnd w:id="128"/>
      <w:bookmarkEnd w:id="129"/>
      <w:bookmarkEnd w:id="130"/>
    </w:p>
    <w:p w14:paraId="1EEEDA71" w14:textId="77777777" w:rsidR="00BF6F3D" w:rsidRPr="005C1641" w:rsidRDefault="00BF6F3D" w:rsidP="005C1641">
      <w:pPr>
        <w:pStyle w:val="NoSpacing"/>
        <w:ind w:firstLine="720"/>
        <w:jc w:val="both"/>
        <w:rPr>
          <w:rFonts w:ascii="Segoe UI" w:hAnsi="Segoe UI" w:cs="Segoe UI"/>
          <w:sz w:val="18"/>
          <w:szCs w:val="18"/>
          <w:lang w:val="en-US"/>
        </w:rPr>
      </w:pPr>
    </w:p>
    <w:p w14:paraId="58242B3E" w14:textId="324868F2"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To ensure that the participants in this study participated voluntarily, each respondent was given an informed consent form that clearly explained the purpose, procedures, expected duration, potential risks, and benefits of the study. The participants were advised that they could withdraw or decline participation in the study at any time, without any penalty.  </w:t>
      </w:r>
    </w:p>
    <w:p w14:paraId="7E9BD74A" w14:textId="7777777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contact information of the researcher for correspondence was included in the consent form for any questions or clarifications. Only those who gave explicit consent were allowed to participate in answering the questionnaire. </w:t>
      </w:r>
    </w:p>
    <w:p w14:paraId="237CF8EC" w14:textId="77777777" w:rsidR="00BF6F3D" w:rsidRPr="005C1641" w:rsidRDefault="00BF6F3D" w:rsidP="005C1641">
      <w:pPr>
        <w:pStyle w:val="NoSpacing"/>
        <w:ind w:firstLine="720"/>
        <w:jc w:val="both"/>
        <w:rPr>
          <w:rFonts w:ascii="Segoe UI" w:hAnsi="Segoe UI" w:cs="Segoe UI"/>
          <w:sz w:val="18"/>
          <w:szCs w:val="18"/>
          <w:lang w:val="en-US"/>
        </w:rPr>
      </w:pPr>
    </w:p>
    <w:p w14:paraId="3B9F360F" w14:textId="2706C87A" w:rsidR="001E61A1" w:rsidRPr="005C1641" w:rsidRDefault="001E61A1" w:rsidP="005C1641">
      <w:pPr>
        <w:pStyle w:val="NoSpacing"/>
        <w:numPr>
          <w:ilvl w:val="0"/>
          <w:numId w:val="21"/>
        </w:numPr>
        <w:jc w:val="both"/>
        <w:rPr>
          <w:rFonts w:ascii="Segoe UI" w:hAnsi="Segoe UI" w:cs="Segoe UI"/>
          <w:b/>
          <w:sz w:val="18"/>
          <w:szCs w:val="18"/>
          <w:lang w:val="en-US"/>
        </w:rPr>
      </w:pPr>
      <w:bookmarkStart w:id="131" w:name="_Toc212205942"/>
      <w:bookmarkStart w:id="132" w:name="_Toc212247673"/>
      <w:bookmarkStart w:id="133" w:name="_Toc214016135"/>
      <w:bookmarkStart w:id="134" w:name="_Toc215758536"/>
      <w:bookmarkStart w:id="135" w:name="_Toc231464541"/>
      <w:r w:rsidRPr="005C1641">
        <w:rPr>
          <w:rFonts w:ascii="Segoe UI" w:hAnsi="Segoe UI" w:cs="Segoe UI"/>
          <w:b/>
          <w:sz w:val="18"/>
          <w:szCs w:val="18"/>
          <w:lang w:val="en-US"/>
        </w:rPr>
        <w:t>Vulnerability</w:t>
      </w:r>
      <w:bookmarkEnd w:id="131"/>
      <w:bookmarkEnd w:id="132"/>
      <w:bookmarkEnd w:id="133"/>
      <w:bookmarkEnd w:id="134"/>
      <w:bookmarkEnd w:id="135"/>
      <w:r w:rsidRPr="005C1641">
        <w:rPr>
          <w:rFonts w:ascii="Segoe UI" w:hAnsi="Segoe UI" w:cs="Segoe UI"/>
          <w:b/>
          <w:sz w:val="18"/>
          <w:szCs w:val="18"/>
          <w:lang w:val="en-US"/>
        </w:rPr>
        <w:t xml:space="preserve">  </w:t>
      </w:r>
    </w:p>
    <w:p w14:paraId="102B923E" w14:textId="77777777" w:rsidR="00BF6F3D" w:rsidRPr="005C1641" w:rsidRDefault="00BF6F3D" w:rsidP="005C1641">
      <w:pPr>
        <w:pStyle w:val="NoSpacing"/>
        <w:ind w:firstLine="720"/>
        <w:jc w:val="both"/>
        <w:rPr>
          <w:rFonts w:ascii="Segoe UI" w:hAnsi="Segoe UI" w:cs="Segoe UI"/>
          <w:sz w:val="18"/>
          <w:szCs w:val="18"/>
          <w:lang w:val="en-US"/>
        </w:rPr>
      </w:pPr>
    </w:p>
    <w:p w14:paraId="65E9A0CF" w14:textId="2434945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Utmost care was taken in framing the questionnaire to avoid possible physical and psychological impacts on the respondents. As the study involved foreign medical students, extra precautions were taken to exercise cultural and contextual sensitivity. The study included students aged between 20 years to 43 years who are fully capable of providing informed consent. No vulnerable groups, such as minors or members of marginalized populations, were involved. </w:t>
      </w:r>
    </w:p>
    <w:p w14:paraId="02F12054" w14:textId="77777777" w:rsidR="00BF6F3D" w:rsidRPr="005C1641" w:rsidRDefault="00BF6F3D" w:rsidP="005C1641">
      <w:pPr>
        <w:pStyle w:val="NoSpacing"/>
        <w:ind w:firstLine="720"/>
        <w:jc w:val="both"/>
        <w:rPr>
          <w:rFonts w:ascii="Segoe UI" w:hAnsi="Segoe UI" w:cs="Segoe UI"/>
          <w:sz w:val="18"/>
          <w:szCs w:val="18"/>
          <w:lang w:val="en-US"/>
        </w:rPr>
      </w:pPr>
    </w:p>
    <w:p w14:paraId="4ECB0A5A" w14:textId="2CCA5080" w:rsidR="001E61A1" w:rsidRPr="005C1641" w:rsidRDefault="001E61A1" w:rsidP="005C1641">
      <w:pPr>
        <w:pStyle w:val="NoSpacing"/>
        <w:numPr>
          <w:ilvl w:val="0"/>
          <w:numId w:val="21"/>
        </w:numPr>
        <w:jc w:val="both"/>
        <w:rPr>
          <w:rFonts w:ascii="Segoe UI" w:hAnsi="Segoe UI" w:cs="Segoe UI"/>
          <w:b/>
          <w:sz w:val="18"/>
          <w:szCs w:val="18"/>
          <w:lang w:val="en-US"/>
        </w:rPr>
      </w:pPr>
      <w:bookmarkStart w:id="136" w:name="_Toc212205943"/>
      <w:bookmarkStart w:id="137" w:name="_Toc212247674"/>
      <w:bookmarkStart w:id="138" w:name="_Toc214016136"/>
      <w:bookmarkStart w:id="139" w:name="_Toc215758537"/>
      <w:bookmarkStart w:id="140" w:name="_Toc231464542"/>
      <w:r w:rsidRPr="005C1641">
        <w:rPr>
          <w:rFonts w:ascii="Segoe UI" w:hAnsi="Segoe UI" w:cs="Segoe UI"/>
          <w:b/>
          <w:sz w:val="18"/>
          <w:szCs w:val="18"/>
          <w:lang w:val="en-US"/>
        </w:rPr>
        <w:t>Recruitment</w:t>
      </w:r>
      <w:bookmarkEnd w:id="136"/>
      <w:bookmarkEnd w:id="137"/>
      <w:bookmarkEnd w:id="138"/>
      <w:bookmarkEnd w:id="139"/>
      <w:bookmarkEnd w:id="140"/>
    </w:p>
    <w:p w14:paraId="1178E2CE" w14:textId="77777777" w:rsidR="00BF6F3D" w:rsidRPr="005C1641" w:rsidRDefault="00BF6F3D" w:rsidP="005C1641">
      <w:pPr>
        <w:pStyle w:val="NoSpacing"/>
        <w:ind w:firstLine="720"/>
        <w:jc w:val="both"/>
        <w:rPr>
          <w:rFonts w:ascii="Segoe UI" w:hAnsi="Segoe UI" w:cs="Segoe UI"/>
          <w:sz w:val="18"/>
          <w:szCs w:val="18"/>
          <w:lang w:val="en-US"/>
        </w:rPr>
      </w:pPr>
    </w:p>
    <w:p w14:paraId="5E5900C6" w14:textId="4EC5B335"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Indian medical students residing in Metro Manila and enrolled in the Doctor of Medicine (MD) program from selected medical schools were recruited through either direct personal contact by the researcher or through social media platforms such as WhatsApp and Messenger. Interested participants were provided with detailed information about the objective, nature, and procedure of the study. </w:t>
      </w:r>
    </w:p>
    <w:p w14:paraId="177FA338" w14:textId="77777777" w:rsidR="001E61A1" w:rsidRPr="005C1641" w:rsidRDefault="001E61A1"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Data collection was done either in person by providing them with printed copies of the survey instrument or collected via Google form sent via email, and social media platforms like Messenger, Viber, and WhatsApp. Participation was voluntary, and informed consent was obtained before inclusion in the study. </w:t>
      </w:r>
    </w:p>
    <w:p w14:paraId="080B7757" w14:textId="77777777" w:rsidR="00BF6F3D" w:rsidRPr="005C1641" w:rsidRDefault="00BF6F3D" w:rsidP="005C1641">
      <w:pPr>
        <w:pStyle w:val="NoSpacing"/>
        <w:jc w:val="both"/>
        <w:rPr>
          <w:rFonts w:ascii="Segoe UI" w:hAnsi="Segoe UI" w:cs="Segoe UI"/>
          <w:sz w:val="18"/>
          <w:szCs w:val="18"/>
          <w:lang w:val="en-US"/>
        </w:rPr>
      </w:pPr>
    </w:p>
    <w:p w14:paraId="16A5556B" w14:textId="32B487E4" w:rsidR="001E61A1" w:rsidRPr="005C1641" w:rsidRDefault="001E61A1" w:rsidP="005C1641">
      <w:pPr>
        <w:pStyle w:val="NoSpacing"/>
        <w:numPr>
          <w:ilvl w:val="0"/>
          <w:numId w:val="21"/>
        </w:numPr>
        <w:jc w:val="both"/>
        <w:rPr>
          <w:rFonts w:ascii="Segoe UI" w:hAnsi="Segoe UI" w:cs="Segoe UI"/>
          <w:b/>
          <w:sz w:val="18"/>
          <w:szCs w:val="18"/>
          <w:lang w:val="en-US"/>
        </w:rPr>
      </w:pPr>
      <w:bookmarkStart w:id="141" w:name="_Toc212205944"/>
      <w:bookmarkStart w:id="142" w:name="_Toc212247675"/>
      <w:bookmarkStart w:id="143" w:name="_Toc214016137"/>
      <w:bookmarkStart w:id="144" w:name="_Toc215758538"/>
      <w:bookmarkStart w:id="145" w:name="_Toc231464543"/>
      <w:r w:rsidRPr="005C1641">
        <w:rPr>
          <w:rFonts w:ascii="Segoe UI" w:hAnsi="Segoe UI" w:cs="Segoe UI"/>
          <w:b/>
          <w:sz w:val="18"/>
          <w:szCs w:val="18"/>
          <w:lang w:val="en-US"/>
        </w:rPr>
        <w:t>Assent</w:t>
      </w:r>
      <w:bookmarkEnd w:id="141"/>
      <w:bookmarkEnd w:id="142"/>
      <w:bookmarkEnd w:id="143"/>
      <w:bookmarkEnd w:id="144"/>
      <w:bookmarkEnd w:id="145"/>
      <w:r w:rsidRPr="005C1641">
        <w:rPr>
          <w:rFonts w:ascii="Segoe UI" w:hAnsi="Segoe UI" w:cs="Segoe UI"/>
          <w:b/>
          <w:sz w:val="18"/>
          <w:szCs w:val="18"/>
          <w:lang w:val="en-US"/>
        </w:rPr>
        <w:t xml:space="preserve"> </w:t>
      </w:r>
    </w:p>
    <w:p w14:paraId="44716F63" w14:textId="77777777" w:rsidR="00BF6F3D" w:rsidRPr="005C1641" w:rsidRDefault="00BF6F3D" w:rsidP="005C1641">
      <w:pPr>
        <w:pStyle w:val="NoSpacing"/>
        <w:ind w:firstLine="720"/>
        <w:jc w:val="both"/>
        <w:rPr>
          <w:rFonts w:ascii="Segoe UI" w:hAnsi="Segoe UI" w:cs="Segoe UI"/>
          <w:sz w:val="18"/>
          <w:szCs w:val="18"/>
          <w:lang w:val="en-US"/>
        </w:rPr>
      </w:pPr>
      <w:bookmarkStart w:id="146" w:name="_Toc212205945"/>
      <w:bookmarkStart w:id="147" w:name="_Toc212247676"/>
      <w:bookmarkStart w:id="148" w:name="_Toc214016138"/>
      <w:bookmarkStart w:id="149" w:name="_Toc215758539"/>
    </w:p>
    <w:p w14:paraId="5FCA9494" w14:textId="10B680A2"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Assent was not applicable because all respondents were legally competent adults at the time of data collection. The study included students aged between 20 and 55 years, none of whom belonged to vulnerable groups requiring formal assent procedures.</w:t>
      </w:r>
    </w:p>
    <w:p w14:paraId="2E50D081" w14:textId="77777777" w:rsidR="00BF6F3D" w:rsidRPr="005C1641" w:rsidRDefault="00BF6F3D" w:rsidP="005C1641">
      <w:pPr>
        <w:pStyle w:val="NoSpacing"/>
        <w:ind w:firstLine="720"/>
        <w:jc w:val="both"/>
        <w:rPr>
          <w:rFonts w:ascii="Segoe UI" w:hAnsi="Segoe UI" w:cs="Segoe UI"/>
          <w:sz w:val="18"/>
          <w:szCs w:val="18"/>
          <w:lang w:val="en-US"/>
        </w:rPr>
      </w:pPr>
    </w:p>
    <w:p w14:paraId="79B2E022" w14:textId="7DC3B35E" w:rsidR="001E61A1" w:rsidRPr="005C1641" w:rsidRDefault="001E61A1" w:rsidP="005C1641">
      <w:pPr>
        <w:pStyle w:val="NoSpacing"/>
        <w:numPr>
          <w:ilvl w:val="0"/>
          <w:numId w:val="21"/>
        </w:numPr>
        <w:jc w:val="both"/>
        <w:rPr>
          <w:rFonts w:ascii="Segoe UI" w:hAnsi="Segoe UI" w:cs="Segoe UI"/>
          <w:b/>
          <w:sz w:val="18"/>
          <w:szCs w:val="18"/>
          <w:lang w:val="en-US"/>
        </w:rPr>
      </w:pPr>
      <w:bookmarkStart w:id="150" w:name="_Toc231464544"/>
      <w:r w:rsidRPr="005C1641">
        <w:rPr>
          <w:rFonts w:ascii="Segoe UI" w:hAnsi="Segoe UI" w:cs="Segoe UI"/>
          <w:b/>
          <w:sz w:val="18"/>
          <w:szCs w:val="18"/>
          <w:lang w:val="en-US"/>
        </w:rPr>
        <w:t>Possible Risks, Discomfort, and Inconveniences</w:t>
      </w:r>
      <w:bookmarkEnd w:id="146"/>
      <w:bookmarkEnd w:id="147"/>
      <w:bookmarkEnd w:id="148"/>
      <w:bookmarkEnd w:id="149"/>
      <w:bookmarkEnd w:id="150"/>
      <w:r w:rsidRPr="005C1641">
        <w:rPr>
          <w:rFonts w:ascii="Segoe UI" w:hAnsi="Segoe UI" w:cs="Segoe UI"/>
          <w:b/>
          <w:sz w:val="18"/>
          <w:szCs w:val="18"/>
          <w:lang w:val="en-US"/>
        </w:rPr>
        <w:t xml:space="preserve"> </w:t>
      </w:r>
    </w:p>
    <w:p w14:paraId="10D32EC9" w14:textId="77777777" w:rsidR="00BF6F3D" w:rsidRPr="005C1641" w:rsidRDefault="00BF6F3D" w:rsidP="005C1641">
      <w:pPr>
        <w:pStyle w:val="NoSpacing"/>
        <w:ind w:firstLine="720"/>
        <w:jc w:val="both"/>
        <w:rPr>
          <w:rFonts w:ascii="Segoe UI" w:hAnsi="Segoe UI" w:cs="Segoe UI"/>
          <w:sz w:val="18"/>
          <w:szCs w:val="18"/>
          <w:lang w:val="en-US"/>
        </w:rPr>
      </w:pPr>
    </w:p>
    <w:p w14:paraId="5E4D678B" w14:textId="459C1B61"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This study posed minimal risk. At most, participants might experience mild fatigue from answering the questions and minor discomfort upon reflection on personal decisions. However, none of the participants reported such risks. </w:t>
      </w:r>
    </w:p>
    <w:p w14:paraId="5A8A2E9D" w14:textId="77777777" w:rsidR="001E61A1" w:rsidRPr="005C1641" w:rsidRDefault="001E61A1"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To minimize the occurrence of such risks, the participants were advised to pause at any time, take breaks while answering, or skip questions uncomfortable with them, and stop participating at any time without any consequence. All preventive measures were taken throughout the process of study to ensure that there was no physical, psychological, or social harm. </w:t>
      </w:r>
    </w:p>
    <w:p w14:paraId="5EC138CA" w14:textId="77777777" w:rsidR="00BF6F3D" w:rsidRPr="005C1641" w:rsidRDefault="00BF6F3D" w:rsidP="005C1641">
      <w:pPr>
        <w:pStyle w:val="NoSpacing"/>
        <w:jc w:val="both"/>
        <w:rPr>
          <w:rFonts w:ascii="Segoe UI" w:hAnsi="Segoe UI" w:cs="Segoe UI"/>
          <w:sz w:val="18"/>
          <w:szCs w:val="18"/>
          <w:lang w:val="en-US"/>
        </w:rPr>
      </w:pPr>
    </w:p>
    <w:p w14:paraId="022B2531" w14:textId="091CCE3B" w:rsidR="001E61A1" w:rsidRPr="005C1641" w:rsidRDefault="001E61A1" w:rsidP="005C1641">
      <w:pPr>
        <w:pStyle w:val="NoSpacing"/>
        <w:numPr>
          <w:ilvl w:val="0"/>
          <w:numId w:val="21"/>
        </w:numPr>
        <w:jc w:val="both"/>
        <w:rPr>
          <w:rFonts w:ascii="Segoe UI" w:hAnsi="Segoe UI" w:cs="Segoe UI"/>
          <w:b/>
          <w:sz w:val="18"/>
          <w:szCs w:val="18"/>
          <w:lang w:val="en-US"/>
        </w:rPr>
      </w:pPr>
      <w:bookmarkStart w:id="151" w:name="_Toc212205946"/>
      <w:bookmarkStart w:id="152" w:name="_Toc212247677"/>
      <w:bookmarkStart w:id="153" w:name="_Toc214016139"/>
      <w:bookmarkStart w:id="154" w:name="_Toc215758540"/>
      <w:bookmarkStart w:id="155" w:name="_Toc231464545"/>
      <w:r w:rsidRPr="005C1641">
        <w:rPr>
          <w:rFonts w:ascii="Segoe UI" w:hAnsi="Segoe UI" w:cs="Segoe UI"/>
          <w:b/>
          <w:sz w:val="18"/>
          <w:szCs w:val="18"/>
          <w:lang w:val="en-US"/>
        </w:rPr>
        <w:t>Benefits</w:t>
      </w:r>
      <w:bookmarkEnd w:id="151"/>
      <w:bookmarkEnd w:id="152"/>
      <w:bookmarkEnd w:id="153"/>
      <w:bookmarkEnd w:id="154"/>
      <w:bookmarkEnd w:id="155"/>
      <w:r w:rsidRPr="005C1641">
        <w:rPr>
          <w:rFonts w:ascii="Segoe UI" w:hAnsi="Segoe UI" w:cs="Segoe UI"/>
          <w:b/>
          <w:sz w:val="18"/>
          <w:szCs w:val="18"/>
          <w:lang w:val="en-US"/>
        </w:rPr>
        <w:t xml:space="preserve"> </w:t>
      </w:r>
    </w:p>
    <w:p w14:paraId="7DA969BC" w14:textId="77777777" w:rsidR="00BF6F3D" w:rsidRPr="005C1641" w:rsidRDefault="00BF6F3D" w:rsidP="005C1641">
      <w:pPr>
        <w:pStyle w:val="NoSpacing"/>
        <w:ind w:firstLine="720"/>
        <w:jc w:val="both"/>
        <w:rPr>
          <w:rFonts w:ascii="Segoe UI" w:hAnsi="Segoe UI" w:cs="Segoe UI"/>
          <w:sz w:val="18"/>
          <w:szCs w:val="18"/>
          <w:lang w:val="en-US"/>
        </w:rPr>
      </w:pPr>
    </w:p>
    <w:p w14:paraId="4C3E6858" w14:textId="485B9D2C"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study did not provide direct monetary or material benefits to the respondents. However, the findings may contribute to a better understanding of the factors influencing international medical education choice and may help institutions improve student recruitment strategies. The risks associated with participation were minimal and limited to the time required to complete the questionnaire and the possible discomfort of answering personal demographic questions.</w:t>
      </w:r>
    </w:p>
    <w:p w14:paraId="38EE0C16" w14:textId="77777777" w:rsidR="00BF6F3D" w:rsidRPr="005C1641" w:rsidRDefault="00BF6F3D" w:rsidP="005C1641">
      <w:pPr>
        <w:pStyle w:val="NoSpacing"/>
        <w:ind w:firstLine="720"/>
        <w:jc w:val="both"/>
        <w:rPr>
          <w:rFonts w:ascii="Segoe UI" w:hAnsi="Segoe UI" w:cs="Segoe UI"/>
          <w:sz w:val="18"/>
          <w:szCs w:val="18"/>
          <w:lang w:val="en-US"/>
        </w:rPr>
      </w:pPr>
    </w:p>
    <w:p w14:paraId="1135E3DF" w14:textId="6784038B" w:rsidR="001E61A1" w:rsidRPr="005C1641" w:rsidRDefault="001E61A1" w:rsidP="005C1641">
      <w:pPr>
        <w:pStyle w:val="NoSpacing"/>
        <w:numPr>
          <w:ilvl w:val="0"/>
          <w:numId w:val="21"/>
        </w:numPr>
        <w:jc w:val="both"/>
        <w:rPr>
          <w:rFonts w:ascii="Segoe UI" w:hAnsi="Segoe UI" w:cs="Segoe UI"/>
          <w:b/>
          <w:sz w:val="18"/>
          <w:szCs w:val="18"/>
          <w:lang w:val="en-US"/>
        </w:rPr>
      </w:pPr>
      <w:bookmarkStart w:id="156" w:name="_Toc212205947"/>
      <w:bookmarkStart w:id="157" w:name="_Toc212247678"/>
      <w:bookmarkStart w:id="158" w:name="_Toc214016140"/>
      <w:bookmarkStart w:id="159" w:name="_Toc215758541"/>
      <w:bookmarkStart w:id="160" w:name="_Toc231464546"/>
      <w:r w:rsidRPr="005C1641">
        <w:rPr>
          <w:rFonts w:ascii="Segoe UI" w:hAnsi="Segoe UI" w:cs="Segoe UI"/>
          <w:b/>
          <w:sz w:val="18"/>
          <w:szCs w:val="18"/>
          <w:lang w:val="en-US"/>
        </w:rPr>
        <w:t>Incentive or Compensation</w:t>
      </w:r>
      <w:bookmarkEnd w:id="156"/>
      <w:bookmarkEnd w:id="157"/>
      <w:bookmarkEnd w:id="158"/>
      <w:bookmarkEnd w:id="159"/>
      <w:bookmarkEnd w:id="160"/>
      <w:r w:rsidRPr="005C1641">
        <w:rPr>
          <w:rFonts w:ascii="Segoe UI" w:hAnsi="Segoe UI" w:cs="Segoe UI"/>
          <w:b/>
          <w:sz w:val="18"/>
          <w:szCs w:val="18"/>
          <w:lang w:val="en-US"/>
        </w:rPr>
        <w:t xml:space="preserve"> </w:t>
      </w:r>
    </w:p>
    <w:p w14:paraId="670C15A6" w14:textId="77777777" w:rsidR="00BF6F3D" w:rsidRPr="005C1641" w:rsidRDefault="00BF6F3D" w:rsidP="005C1641">
      <w:pPr>
        <w:pStyle w:val="NoSpacing"/>
        <w:ind w:firstLine="720"/>
        <w:jc w:val="both"/>
        <w:rPr>
          <w:rFonts w:ascii="Segoe UI" w:hAnsi="Segoe UI" w:cs="Segoe UI"/>
          <w:sz w:val="18"/>
          <w:szCs w:val="18"/>
          <w:lang w:val="en-US"/>
        </w:rPr>
      </w:pPr>
    </w:p>
    <w:p w14:paraId="152ECBC5" w14:textId="77777777" w:rsidR="00BF6F3D"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researcher declares that there were no monetary or material incentives or compensation provided to the participants, except that the researcher acknowledges their time and valuable participation in the study, without which the study would not have been materialized.</w:t>
      </w:r>
    </w:p>
    <w:p w14:paraId="5B739BB5" w14:textId="55A77B37"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 </w:t>
      </w:r>
    </w:p>
    <w:p w14:paraId="7D294358" w14:textId="626EAF59" w:rsidR="001E61A1" w:rsidRPr="005C1641" w:rsidRDefault="001E61A1" w:rsidP="005C1641">
      <w:pPr>
        <w:pStyle w:val="NoSpacing"/>
        <w:numPr>
          <w:ilvl w:val="0"/>
          <w:numId w:val="21"/>
        </w:numPr>
        <w:jc w:val="both"/>
        <w:rPr>
          <w:rFonts w:ascii="Segoe UI" w:hAnsi="Segoe UI" w:cs="Segoe UI"/>
          <w:b/>
          <w:sz w:val="18"/>
          <w:szCs w:val="18"/>
          <w:lang w:val="en-US"/>
        </w:rPr>
      </w:pPr>
      <w:bookmarkStart w:id="161" w:name="_Toc212205948"/>
      <w:bookmarkStart w:id="162" w:name="_Toc212247679"/>
      <w:bookmarkStart w:id="163" w:name="_Toc214016141"/>
      <w:bookmarkStart w:id="164" w:name="_Toc215758542"/>
      <w:bookmarkStart w:id="165" w:name="_Toc231464547"/>
      <w:r w:rsidRPr="005C1641">
        <w:rPr>
          <w:rFonts w:ascii="Segoe UI" w:hAnsi="Segoe UI" w:cs="Segoe UI"/>
          <w:b/>
          <w:sz w:val="18"/>
          <w:szCs w:val="18"/>
          <w:lang w:val="en-US"/>
        </w:rPr>
        <w:t>Community Consideration</w:t>
      </w:r>
      <w:bookmarkEnd w:id="161"/>
      <w:bookmarkEnd w:id="162"/>
      <w:bookmarkEnd w:id="163"/>
      <w:bookmarkEnd w:id="164"/>
      <w:bookmarkEnd w:id="165"/>
      <w:r w:rsidRPr="005C1641">
        <w:rPr>
          <w:rFonts w:ascii="Segoe UI" w:hAnsi="Segoe UI" w:cs="Segoe UI"/>
          <w:b/>
          <w:sz w:val="18"/>
          <w:szCs w:val="18"/>
          <w:lang w:val="en-US"/>
        </w:rPr>
        <w:t xml:space="preserve"> </w:t>
      </w:r>
    </w:p>
    <w:p w14:paraId="5F2CFE8A" w14:textId="77777777" w:rsidR="00BF6F3D" w:rsidRPr="005C1641" w:rsidRDefault="00BF6F3D" w:rsidP="005C1641">
      <w:pPr>
        <w:pStyle w:val="NoSpacing"/>
        <w:ind w:firstLine="720"/>
        <w:jc w:val="both"/>
        <w:rPr>
          <w:rFonts w:ascii="Segoe UI" w:hAnsi="Segoe UI" w:cs="Segoe UI"/>
          <w:sz w:val="18"/>
          <w:szCs w:val="18"/>
          <w:lang w:val="en-US"/>
        </w:rPr>
      </w:pPr>
    </w:p>
    <w:p w14:paraId="330989F2" w14:textId="3F4BEF6D" w:rsidR="001E61A1" w:rsidRPr="005C1641" w:rsidRDefault="001E61A1"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researcher sought to understand the academic and cultural community of international students in the Philippines, especially the Indian medical students who were directly involved in the study. All efforts were made to uphold and promote cultural inclusivity, being sensitive towards other international students. Utmost care was taken to avoid misinterpretation or </w:t>
      </w:r>
      <w:r w:rsidRPr="005C1641">
        <w:rPr>
          <w:rFonts w:ascii="Segoe UI" w:hAnsi="Segoe UI" w:cs="Segoe UI"/>
          <w:sz w:val="18"/>
          <w:szCs w:val="18"/>
          <w:lang w:val="en-US"/>
        </w:rPr>
        <w:lastRenderedPageBreak/>
        <w:t xml:space="preserve">harm to participating universities and students by upholding professional and ethical academic conduct. The study looked positively at the vibrant and hospitable educational environment. It positively portrayed the immense role played by HEIs in fostering intercultural understanding and collaboration among local and international academic communities. </w:t>
      </w:r>
    </w:p>
    <w:p w14:paraId="0090C93B" w14:textId="77777777" w:rsidR="003F010B" w:rsidRPr="005C1641" w:rsidRDefault="003F010B" w:rsidP="005C1641">
      <w:pPr>
        <w:pStyle w:val="NoSpacing"/>
        <w:jc w:val="both"/>
        <w:rPr>
          <w:rFonts w:ascii="Segoe UI" w:hAnsi="Segoe UI" w:cs="Segoe UI"/>
          <w:sz w:val="18"/>
          <w:szCs w:val="18"/>
        </w:rPr>
      </w:pPr>
    </w:p>
    <w:p w14:paraId="1EA6D3BA" w14:textId="743037FA" w:rsidR="00092565" w:rsidRPr="005C1641" w:rsidRDefault="00092565" w:rsidP="005C1641">
      <w:pPr>
        <w:pStyle w:val="NoSpacing"/>
        <w:numPr>
          <w:ilvl w:val="0"/>
          <w:numId w:val="7"/>
        </w:numPr>
        <w:jc w:val="both"/>
        <w:rPr>
          <w:rFonts w:ascii="Segoe UI" w:hAnsi="Segoe UI" w:cs="Segoe UI"/>
          <w:b/>
          <w:bCs/>
          <w:sz w:val="18"/>
          <w:szCs w:val="18"/>
        </w:rPr>
      </w:pPr>
      <w:r w:rsidRPr="005C1641">
        <w:rPr>
          <w:rFonts w:ascii="Segoe UI" w:hAnsi="Segoe UI" w:cs="Segoe UI"/>
          <w:b/>
          <w:bCs/>
          <w:sz w:val="18"/>
          <w:szCs w:val="18"/>
        </w:rPr>
        <w:t>RESULTS</w:t>
      </w:r>
    </w:p>
    <w:p w14:paraId="663AA47F" w14:textId="77777777" w:rsidR="00BF6F3D" w:rsidRPr="005C1641" w:rsidRDefault="00BF6F3D" w:rsidP="005C1641">
      <w:pPr>
        <w:pStyle w:val="NoSpacing"/>
        <w:ind w:firstLine="720"/>
        <w:jc w:val="both"/>
        <w:rPr>
          <w:rFonts w:ascii="Segoe UI" w:hAnsi="Segoe UI" w:cs="Segoe UI"/>
          <w:sz w:val="18"/>
          <w:szCs w:val="18"/>
          <w:lang w:val="en-US"/>
        </w:rPr>
      </w:pPr>
    </w:p>
    <w:p w14:paraId="01155134" w14:textId="5C2DDB15"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This chapter presents the statistical results of the study. It begins with the demographic profile of the respondents in terms of age, sex, course year level, and family income status. It then presents the respondents’ assessments of the identified push and pull factors influencing their decision to pursue medical education in the Philippines. Finally, the chapter reports the inferential results used to determine whether significant differences exist when respondents are grouped according to selected demographic characteristics, and it concludes with the proposed strategic marketing framework derived from the findings. </w:t>
      </w:r>
    </w:p>
    <w:p w14:paraId="1D629CF3" w14:textId="77777777" w:rsidR="00BF6F3D" w:rsidRPr="005C1641" w:rsidRDefault="00BF6F3D" w:rsidP="005C1641">
      <w:pPr>
        <w:pStyle w:val="NoSpacing"/>
        <w:ind w:firstLine="720"/>
        <w:jc w:val="both"/>
        <w:rPr>
          <w:rFonts w:ascii="Segoe UI" w:hAnsi="Segoe UI" w:cs="Segoe UI"/>
          <w:sz w:val="18"/>
          <w:szCs w:val="18"/>
          <w:lang w:val="en-US"/>
        </w:rPr>
      </w:pPr>
    </w:p>
    <w:p w14:paraId="29D8E812" w14:textId="24067582" w:rsidR="00092565" w:rsidRPr="005C1641" w:rsidRDefault="00092565" w:rsidP="005C1641">
      <w:pPr>
        <w:pStyle w:val="NoSpacing"/>
        <w:numPr>
          <w:ilvl w:val="0"/>
          <w:numId w:val="28"/>
        </w:numPr>
        <w:jc w:val="both"/>
        <w:rPr>
          <w:rFonts w:ascii="Segoe UI" w:hAnsi="Segoe UI" w:cs="Segoe UI"/>
          <w:b/>
          <w:bCs/>
          <w:sz w:val="18"/>
          <w:szCs w:val="18"/>
          <w:lang w:val="en-PH"/>
        </w:rPr>
      </w:pPr>
      <w:bookmarkStart w:id="166" w:name="_Toc231464549"/>
      <w:r w:rsidRPr="005C1641">
        <w:rPr>
          <w:rFonts w:ascii="Segoe UI" w:hAnsi="Segoe UI" w:cs="Segoe UI"/>
          <w:b/>
          <w:bCs/>
          <w:sz w:val="18"/>
          <w:szCs w:val="18"/>
          <w:lang w:val="en-PH"/>
        </w:rPr>
        <w:t>Demographic Profiles of Respondents</w:t>
      </w:r>
      <w:bookmarkEnd w:id="166"/>
    </w:p>
    <w:p w14:paraId="62706E78" w14:textId="77777777" w:rsidR="00BF6F3D" w:rsidRPr="005C1641" w:rsidRDefault="00BF6F3D" w:rsidP="005C1641">
      <w:pPr>
        <w:pStyle w:val="NoSpacing"/>
        <w:jc w:val="both"/>
        <w:rPr>
          <w:rFonts w:ascii="Segoe UI" w:hAnsi="Segoe UI" w:cs="Segoe UI"/>
          <w:sz w:val="18"/>
          <w:szCs w:val="18"/>
          <w:lang w:val="en-US"/>
        </w:rPr>
      </w:pPr>
    </w:p>
    <w:p w14:paraId="014BCC84" w14:textId="0A0AFBF4"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 response to SOP 1, Tables 1.1 to 1.4 present the demographic profile of Indian medical students enrolled in the selected medical schools in Metro Manila in terms of age, sex, course year level, and family income status. Using frequency and percentage distribution, the demographic characteristics of the respondents were described to provide an overall view of the composition of the study population. Understanding the demographic characteristics served as the basis for the subsequent analyses of the respondents' perceptions of the influence of push and pull factors in their choice to pursue medical education in the Philippines. </w:t>
      </w:r>
    </w:p>
    <w:p w14:paraId="69707035" w14:textId="77777777" w:rsidR="00BF6F3D" w:rsidRPr="005C1641" w:rsidRDefault="00BF6F3D" w:rsidP="005C1641">
      <w:pPr>
        <w:pStyle w:val="NoSpacing"/>
        <w:rPr>
          <w:rFonts w:ascii="Segoe UI" w:hAnsi="Segoe UI" w:cs="Segoe UI"/>
          <w:b/>
          <w:iCs/>
          <w:sz w:val="18"/>
          <w:szCs w:val="18"/>
          <w:lang w:val="en-US"/>
        </w:rPr>
      </w:pPr>
      <w:bookmarkStart w:id="167" w:name="_Toc225694580"/>
    </w:p>
    <w:p w14:paraId="53F197FD" w14:textId="0E4ADF98" w:rsidR="00092565" w:rsidRPr="005C1641" w:rsidRDefault="00092565" w:rsidP="005C1641">
      <w:pPr>
        <w:pStyle w:val="NoSpacing"/>
        <w:rPr>
          <w:rFonts w:ascii="Segoe UI" w:hAnsi="Segoe UI" w:cs="Segoe UI"/>
          <w:b/>
          <w:iCs/>
          <w:sz w:val="18"/>
          <w:szCs w:val="18"/>
          <w:lang w:val="en-US"/>
        </w:rPr>
      </w:pPr>
      <w:r w:rsidRPr="005C1641">
        <w:rPr>
          <w:rFonts w:ascii="Segoe UI" w:hAnsi="Segoe UI" w:cs="Segoe UI"/>
          <w:b/>
          <w:iCs/>
          <w:sz w:val="18"/>
          <w:szCs w:val="18"/>
          <w:lang w:val="en-US"/>
        </w:rPr>
        <w:t xml:space="preserve">Table </w:t>
      </w:r>
      <w:r w:rsidRPr="005C1641">
        <w:rPr>
          <w:rFonts w:ascii="Segoe UI" w:hAnsi="Segoe UI" w:cs="Segoe UI"/>
          <w:b/>
          <w:iCs/>
          <w:sz w:val="18"/>
          <w:szCs w:val="18"/>
          <w:lang w:val="en-US"/>
        </w:rPr>
        <w:fldChar w:fldCharType="begin"/>
      </w:r>
      <w:r w:rsidRPr="005C1641">
        <w:rPr>
          <w:rFonts w:ascii="Segoe UI" w:hAnsi="Segoe UI" w:cs="Segoe UI"/>
          <w:b/>
          <w:iCs/>
          <w:sz w:val="18"/>
          <w:szCs w:val="18"/>
          <w:lang w:val="en-US"/>
        </w:rPr>
        <w:instrText xml:space="preserve"> SEQ Table \* ARABIC </w:instrText>
      </w:r>
      <w:r w:rsidRPr="005C1641">
        <w:rPr>
          <w:rFonts w:ascii="Segoe UI" w:hAnsi="Segoe UI" w:cs="Segoe UI"/>
          <w:b/>
          <w:iCs/>
          <w:sz w:val="18"/>
          <w:szCs w:val="18"/>
          <w:lang w:val="en-US"/>
        </w:rPr>
        <w:fldChar w:fldCharType="separate"/>
      </w:r>
      <w:r w:rsidRPr="005C1641">
        <w:rPr>
          <w:rFonts w:ascii="Segoe UI" w:hAnsi="Segoe UI" w:cs="Segoe UI"/>
          <w:b/>
          <w:iCs/>
          <w:sz w:val="18"/>
          <w:szCs w:val="18"/>
          <w:lang w:val="en-US"/>
        </w:rPr>
        <w:t>1</w:t>
      </w:r>
      <w:r w:rsidRPr="005C1641">
        <w:rPr>
          <w:rFonts w:ascii="Segoe UI" w:hAnsi="Segoe UI" w:cs="Segoe UI"/>
          <w:sz w:val="18"/>
          <w:szCs w:val="18"/>
        </w:rPr>
        <w:fldChar w:fldCharType="end"/>
      </w:r>
      <w:r w:rsidRPr="005C1641">
        <w:rPr>
          <w:rFonts w:ascii="Segoe UI" w:hAnsi="Segoe UI" w:cs="Segoe UI"/>
          <w:b/>
          <w:iCs/>
          <w:sz w:val="18"/>
          <w:szCs w:val="18"/>
          <w:lang w:val="en-US"/>
        </w:rPr>
        <w:t>.1</w:t>
      </w:r>
      <w:bookmarkEnd w:id="167"/>
      <w:r w:rsidRPr="005C1641">
        <w:rPr>
          <w:rFonts w:ascii="Segoe UI" w:hAnsi="Segoe UI" w:cs="Segoe UI"/>
          <w:b/>
          <w:iCs/>
          <w:sz w:val="18"/>
          <w:szCs w:val="18"/>
          <w:lang w:val="en-US"/>
        </w:rPr>
        <w:t xml:space="preserve"> </w:t>
      </w:r>
    </w:p>
    <w:p w14:paraId="7660B7A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Demographic profile of medical students according to Age</w:t>
      </w:r>
    </w:p>
    <w:tbl>
      <w:tblPr>
        <w:tblW w:w="5000" w:type="pct"/>
        <w:tblLook w:val="0000" w:firstRow="0" w:lastRow="0" w:firstColumn="0" w:lastColumn="0" w:noHBand="0" w:noVBand="0"/>
      </w:tblPr>
      <w:tblGrid>
        <w:gridCol w:w="4410"/>
        <w:gridCol w:w="3209"/>
        <w:gridCol w:w="2821"/>
      </w:tblGrid>
      <w:tr w:rsidR="00092565" w:rsidRPr="005C1641" w14:paraId="0FCEAE6B" w14:textId="77777777" w:rsidTr="00FF7F37">
        <w:tc>
          <w:tcPr>
            <w:tcW w:w="2112" w:type="pct"/>
            <w:tcBorders>
              <w:top w:val="single" w:sz="4" w:space="0" w:color="auto"/>
              <w:bottom w:val="single" w:sz="4" w:space="0" w:color="auto"/>
            </w:tcBorders>
          </w:tcPr>
          <w:p w14:paraId="7772CDE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Age</w:t>
            </w:r>
          </w:p>
        </w:tc>
        <w:tc>
          <w:tcPr>
            <w:tcW w:w="1537" w:type="pct"/>
            <w:tcBorders>
              <w:top w:val="single" w:sz="4" w:space="0" w:color="auto"/>
              <w:bottom w:val="single" w:sz="4" w:space="0" w:color="auto"/>
            </w:tcBorders>
          </w:tcPr>
          <w:p w14:paraId="0A52B69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Frequency</w:t>
            </w:r>
          </w:p>
        </w:tc>
        <w:tc>
          <w:tcPr>
            <w:tcW w:w="1351" w:type="pct"/>
            <w:tcBorders>
              <w:top w:val="single" w:sz="4" w:space="0" w:color="auto"/>
              <w:bottom w:val="single" w:sz="4" w:space="0" w:color="auto"/>
            </w:tcBorders>
          </w:tcPr>
          <w:p w14:paraId="2232BEC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Percent</w:t>
            </w:r>
          </w:p>
        </w:tc>
      </w:tr>
      <w:tr w:rsidR="00092565" w:rsidRPr="005C1641" w14:paraId="7C9F05DC" w14:textId="77777777" w:rsidTr="00FF7F37">
        <w:tc>
          <w:tcPr>
            <w:tcW w:w="2112" w:type="pct"/>
            <w:tcBorders>
              <w:top w:val="single" w:sz="4" w:space="0" w:color="auto"/>
            </w:tcBorders>
          </w:tcPr>
          <w:p w14:paraId="0706009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20-25 years old</w:t>
            </w:r>
          </w:p>
        </w:tc>
        <w:tc>
          <w:tcPr>
            <w:tcW w:w="1537" w:type="pct"/>
            <w:tcBorders>
              <w:top w:val="single" w:sz="4" w:space="0" w:color="auto"/>
            </w:tcBorders>
          </w:tcPr>
          <w:p w14:paraId="0C51396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237</w:t>
            </w:r>
          </w:p>
        </w:tc>
        <w:tc>
          <w:tcPr>
            <w:tcW w:w="1351" w:type="pct"/>
            <w:tcBorders>
              <w:top w:val="single" w:sz="4" w:space="0" w:color="auto"/>
            </w:tcBorders>
          </w:tcPr>
          <w:p w14:paraId="231520F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62.9</w:t>
            </w:r>
          </w:p>
        </w:tc>
      </w:tr>
      <w:tr w:rsidR="00092565" w:rsidRPr="005C1641" w14:paraId="54A226DB" w14:textId="77777777" w:rsidTr="00FF7F37">
        <w:tc>
          <w:tcPr>
            <w:tcW w:w="2112" w:type="pct"/>
          </w:tcPr>
          <w:p w14:paraId="7BB0D07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26-31 years old</w:t>
            </w:r>
          </w:p>
        </w:tc>
        <w:tc>
          <w:tcPr>
            <w:tcW w:w="1537" w:type="pct"/>
          </w:tcPr>
          <w:p w14:paraId="493A55B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105</w:t>
            </w:r>
          </w:p>
        </w:tc>
        <w:tc>
          <w:tcPr>
            <w:tcW w:w="1351" w:type="pct"/>
          </w:tcPr>
          <w:p w14:paraId="5DF6803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27.9</w:t>
            </w:r>
          </w:p>
        </w:tc>
      </w:tr>
      <w:tr w:rsidR="00092565" w:rsidRPr="005C1641" w14:paraId="3D02824C" w14:textId="77777777" w:rsidTr="00FF7F37">
        <w:tc>
          <w:tcPr>
            <w:tcW w:w="2112" w:type="pct"/>
          </w:tcPr>
          <w:p w14:paraId="6BB98E1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32-37 years old</w:t>
            </w:r>
          </w:p>
        </w:tc>
        <w:tc>
          <w:tcPr>
            <w:tcW w:w="1537" w:type="pct"/>
          </w:tcPr>
          <w:p w14:paraId="488C6C0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24</w:t>
            </w:r>
          </w:p>
        </w:tc>
        <w:tc>
          <w:tcPr>
            <w:tcW w:w="1351" w:type="pct"/>
          </w:tcPr>
          <w:p w14:paraId="4E1955E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6.4</w:t>
            </w:r>
          </w:p>
        </w:tc>
      </w:tr>
      <w:tr w:rsidR="00092565" w:rsidRPr="005C1641" w14:paraId="7350915C" w14:textId="77777777" w:rsidTr="00FF7F37">
        <w:tc>
          <w:tcPr>
            <w:tcW w:w="2112" w:type="pct"/>
            <w:tcBorders>
              <w:bottom w:val="single" w:sz="4" w:space="0" w:color="auto"/>
            </w:tcBorders>
          </w:tcPr>
          <w:p w14:paraId="244D7A9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38-43 years old</w:t>
            </w:r>
          </w:p>
        </w:tc>
        <w:tc>
          <w:tcPr>
            <w:tcW w:w="1537" w:type="pct"/>
            <w:tcBorders>
              <w:bottom w:val="single" w:sz="4" w:space="0" w:color="auto"/>
            </w:tcBorders>
          </w:tcPr>
          <w:p w14:paraId="4B65030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11</w:t>
            </w:r>
          </w:p>
        </w:tc>
        <w:tc>
          <w:tcPr>
            <w:tcW w:w="1351" w:type="pct"/>
            <w:tcBorders>
              <w:bottom w:val="single" w:sz="4" w:space="0" w:color="auto"/>
            </w:tcBorders>
          </w:tcPr>
          <w:p w14:paraId="7D319C9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2.9</w:t>
            </w:r>
          </w:p>
        </w:tc>
      </w:tr>
      <w:tr w:rsidR="00092565" w:rsidRPr="005C1641" w14:paraId="261BBFC7" w14:textId="77777777" w:rsidTr="00FF7F37">
        <w:tc>
          <w:tcPr>
            <w:tcW w:w="2112" w:type="pct"/>
            <w:tcBorders>
              <w:top w:val="single" w:sz="4" w:space="0" w:color="auto"/>
              <w:bottom w:val="single" w:sz="4" w:space="0" w:color="auto"/>
            </w:tcBorders>
          </w:tcPr>
          <w:p w14:paraId="74E56E3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Total</w:t>
            </w:r>
          </w:p>
        </w:tc>
        <w:tc>
          <w:tcPr>
            <w:tcW w:w="1537" w:type="pct"/>
            <w:tcBorders>
              <w:top w:val="single" w:sz="4" w:space="0" w:color="auto"/>
              <w:bottom w:val="single" w:sz="4" w:space="0" w:color="auto"/>
            </w:tcBorders>
          </w:tcPr>
          <w:p w14:paraId="20C2B85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377</w:t>
            </w:r>
          </w:p>
        </w:tc>
        <w:tc>
          <w:tcPr>
            <w:tcW w:w="1351" w:type="pct"/>
            <w:tcBorders>
              <w:top w:val="single" w:sz="4" w:space="0" w:color="auto"/>
              <w:bottom w:val="single" w:sz="4" w:space="0" w:color="auto"/>
            </w:tcBorders>
          </w:tcPr>
          <w:p w14:paraId="69275CB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100.0</w:t>
            </w:r>
          </w:p>
        </w:tc>
      </w:tr>
    </w:tbl>
    <w:p w14:paraId="11990818" w14:textId="77777777" w:rsidR="00092565" w:rsidRPr="005C1641" w:rsidRDefault="00092565" w:rsidP="005C1641">
      <w:pPr>
        <w:pStyle w:val="NoSpacing"/>
        <w:rPr>
          <w:rFonts w:ascii="Segoe UI" w:hAnsi="Segoe UI" w:cs="Segoe UI"/>
          <w:sz w:val="18"/>
          <w:szCs w:val="18"/>
          <w:lang w:val="en-US"/>
        </w:rPr>
      </w:pPr>
    </w:p>
    <w:p w14:paraId="36D8292E"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1.1 presents the age distribution of the 377 medical student respondents. The results indicate that the sample is heavily concentrated in the younger age cohorts. Respondents aged 20 25 years old comprise the largest proportion, accounting for 237 individuals (62.9%), followed by those aged 26–30 years old with 105 respondents (27.9%). In contrast, only 24 respondents (6.4%) belong to the 32–37 years old group, while the 38–43 years old category represents the smallest share with 11 respondents (2.9%). </w:t>
      </w:r>
    </w:p>
    <w:p w14:paraId="1DB0A6D9"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Taken together, respondents aged 20 to 30 years old account for 90.8% of the total sample, indicating that the study is predominantly represented by younger adults. This pattern suggests that the findings are likely to reflect the perspectives and experiences of individuals in early adulthood more strongly than those of older age groups. From an analytical standpoint, the age composition implies limited representation of older respondents, which should be considered when interpreting the generalizability of the results across broader age segments. </w:t>
      </w:r>
    </w:p>
    <w:p w14:paraId="1CFDA43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Early adulthood involves key developmental tasks such as completing education, starting a career, and forming intimate relationships. These tasks are influenced by individual, cultural, and societal factors, making the trajectory of early adulthood a personal and context-specific pathway (Gustafsson, 2024). The predominance of respondents aged 20 to 30 in the study suggests that the findings are more reflective of the experiences of emerging adults. This age group is often underrepresented in scientific literature, despite its critical nature for health and social trajectories (Rod et al., 2025). The experiences of early adulthood are shaped by cultural and societal influences, which can vary significantly across different contexts. This underscores the need for context-specific research to understand the unique challenges and opportunities faced by young adults in different settings (Gustafsson, 2024).</w:t>
      </w:r>
    </w:p>
    <w:p w14:paraId="64BB5E46" w14:textId="01EEEE40"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ab/>
      </w:r>
    </w:p>
    <w:p w14:paraId="031C940D" w14:textId="77777777" w:rsidR="00092565" w:rsidRPr="005C1641" w:rsidRDefault="00092565" w:rsidP="005C1641">
      <w:pPr>
        <w:pStyle w:val="NoSpacing"/>
        <w:rPr>
          <w:rFonts w:ascii="Segoe UI" w:hAnsi="Segoe UI" w:cs="Segoe UI"/>
          <w:b/>
          <w:iCs/>
          <w:sz w:val="18"/>
          <w:szCs w:val="18"/>
          <w:lang w:val="en-US"/>
        </w:rPr>
      </w:pPr>
      <w:r w:rsidRPr="005C1641">
        <w:rPr>
          <w:rFonts w:ascii="Segoe UI" w:hAnsi="Segoe UI" w:cs="Segoe UI"/>
          <w:b/>
          <w:iCs/>
          <w:sz w:val="18"/>
          <w:szCs w:val="18"/>
          <w:lang w:val="en-US"/>
        </w:rPr>
        <w:t>Table 1.2</w:t>
      </w:r>
    </w:p>
    <w:p w14:paraId="7A686A6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Demographic profile of medical students according to Sex</w:t>
      </w:r>
    </w:p>
    <w:tbl>
      <w:tblPr>
        <w:tblW w:w="5000" w:type="pct"/>
        <w:tblLook w:val="0000" w:firstRow="0" w:lastRow="0" w:firstColumn="0" w:lastColumn="0" w:noHBand="0" w:noVBand="0"/>
      </w:tblPr>
      <w:tblGrid>
        <w:gridCol w:w="4435"/>
        <w:gridCol w:w="3236"/>
        <w:gridCol w:w="2769"/>
      </w:tblGrid>
      <w:tr w:rsidR="00092565" w:rsidRPr="005C1641" w14:paraId="0C8109E1" w14:textId="77777777" w:rsidTr="00FF7F37">
        <w:tc>
          <w:tcPr>
            <w:tcW w:w="2124" w:type="pct"/>
            <w:tcBorders>
              <w:top w:val="single" w:sz="4" w:space="0" w:color="auto"/>
              <w:bottom w:val="single" w:sz="4" w:space="0" w:color="auto"/>
            </w:tcBorders>
          </w:tcPr>
          <w:p w14:paraId="12C797D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Sex</w:t>
            </w:r>
          </w:p>
        </w:tc>
        <w:tc>
          <w:tcPr>
            <w:tcW w:w="1550" w:type="pct"/>
            <w:tcBorders>
              <w:top w:val="single" w:sz="4" w:space="0" w:color="auto"/>
              <w:bottom w:val="single" w:sz="4" w:space="0" w:color="auto"/>
            </w:tcBorders>
            <w:vAlign w:val="center"/>
          </w:tcPr>
          <w:p w14:paraId="0E17EA9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Frequency</w:t>
            </w:r>
          </w:p>
        </w:tc>
        <w:tc>
          <w:tcPr>
            <w:tcW w:w="1326" w:type="pct"/>
            <w:tcBorders>
              <w:top w:val="single" w:sz="4" w:space="0" w:color="auto"/>
              <w:bottom w:val="single" w:sz="4" w:space="0" w:color="auto"/>
            </w:tcBorders>
            <w:vAlign w:val="center"/>
          </w:tcPr>
          <w:p w14:paraId="468F8F8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Percent</w:t>
            </w:r>
          </w:p>
        </w:tc>
      </w:tr>
      <w:tr w:rsidR="00092565" w:rsidRPr="005C1641" w14:paraId="7F04B74F" w14:textId="77777777" w:rsidTr="00FF7F37">
        <w:tc>
          <w:tcPr>
            <w:tcW w:w="2124" w:type="pct"/>
            <w:tcBorders>
              <w:top w:val="single" w:sz="4" w:space="0" w:color="auto"/>
            </w:tcBorders>
          </w:tcPr>
          <w:p w14:paraId="4D64B13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Male</w:t>
            </w:r>
          </w:p>
        </w:tc>
        <w:tc>
          <w:tcPr>
            <w:tcW w:w="1550" w:type="pct"/>
            <w:tcBorders>
              <w:top w:val="single" w:sz="4" w:space="0" w:color="auto"/>
            </w:tcBorders>
            <w:vAlign w:val="center"/>
          </w:tcPr>
          <w:p w14:paraId="2AEE5DF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199</w:t>
            </w:r>
          </w:p>
        </w:tc>
        <w:tc>
          <w:tcPr>
            <w:tcW w:w="1326" w:type="pct"/>
            <w:tcBorders>
              <w:top w:val="single" w:sz="4" w:space="0" w:color="auto"/>
            </w:tcBorders>
            <w:vAlign w:val="center"/>
          </w:tcPr>
          <w:p w14:paraId="1597E3A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52.8</w:t>
            </w:r>
          </w:p>
        </w:tc>
      </w:tr>
      <w:tr w:rsidR="00092565" w:rsidRPr="005C1641" w14:paraId="7FE242C9" w14:textId="77777777" w:rsidTr="00FF7F37">
        <w:tc>
          <w:tcPr>
            <w:tcW w:w="2124" w:type="pct"/>
            <w:tcBorders>
              <w:bottom w:val="single" w:sz="4" w:space="0" w:color="auto"/>
            </w:tcBorders>
          </w:tcPr>
          <w:p w14:paraId="72F93C6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Female</w:t>
            </w:r>
          </w:p>
        </w:tc>
        <w:tc>
          <w:tcPr>
            <w:tcW w:w="1550" w:type="pct"/>
            <w:tcBorders>
              <w:bottom w:val="single" w:sz="4" w:space="0" w:color="auto"/>
            </w:tcBorders>
            <w:vAlign w:val="center"/>
          </w:tcPr>
          <w:p w14:paraId="5E8EE1B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178</w:t>
            </w:r>
          </w:p>
        </w:tc>
        <w:tc>
          <w:tcPr>
            <w:tcW w:w="1326" w:type="pct"/>
            <w:tcBorders>
              <w:bottom w:val="single" w:sz="4" w:space="0" w:color="auto"/>
            </w:tcBorders>
            <w:vAlign w:val="center"/>
          </w:tcPr>
          <w:p w14:paraId="2A75AFB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47.2</w:t>
            </w:r>
          </w:p>
        </w:tc>
      </w:tr>
      <w:tr w:rsidR="00092565" w:rsidRPr="005C1641" w14:paraId="3B43FE39" w14:textId="77777777" w:rsidTr="00FF7F37">
        <w:tc>
          <w:tcPr>
            <w:tcW w:w="2124" w:type="pct"/>
            <w:tcBorders>
              <w:top w:val="single" w:sz="4" w:space="0" w:color="auto"/>
              <w:bottom w:val="single" w:sz="4" w:space="0" w:color="auto"/>
            </w:tcBorders>
          </w:tcPr>
          <w:p w14:paraId="2629144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Total</w:t>
            </w:r>
          </w:p>
        </w:tc>
        <w:tc>
          <w:tcPr>
            <w:tcW w:w="1550" w:type="pct"/>
            <w:tcBorders>
              <w:top w:val="single" w:sz="4" w:space="0" w:color="auto"/>
              <w:bottom w:val="single" w:sz="4" w:space="0" w:color="auto"/>
            </w:tcBorders>
            <w:vAlign w:val="center"/>
          </w:tcPr>
          <w:p w14:paraId="10FBB9F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377</w:t>
            </w:r>
          </w:p>
        </w:tc>
        <w:tc>
          <w:tcPr>
            <w:tcW w:w="1326" w:type="pct"/>
            <w:tcBorders>
              <w:top w:val="single" w:sz="4" w:space="0" w:color="auto"/>
              <w:bottom w:val="single" w:sz="4" w:space="0" w:color="auto"/>
            </w:tcBorders>
            <w:vAlign w:val="center"/>
          </w:tcPr>
          <w:p w14:paraId="241B02B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100.0</w:t>
            </w:r>
          </w:p>
        </w:tc>
      </w:tr>
    </w:tbl>
    <w:p w14:paraId="3A7C9F15" w14:textId="77777777" w:rsidR="00092565" w:rsidRPr="005C1641" w:rsidRDefault="00092565" w:rsidP="005C1641">
      <w:pPr>
        <w:pStyle w:val="NoSpacing"/>
        <w:rPr>
          <w:rFonts w:ascii="Segoe UI" w:hAnsi="Segoe UI" w:cs="Segoe UI"/>
          <w:sz w:val="18"/>
          <w:szCs w:val="18"/>
          <w:lang w:val="en-US"/>
        </w:rPr>
      </w:pPr>
    </w:p>
    <w:p w14:paraId="59EFC251"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lastRenderedPageBreak/>
        <w:t xml:space="preserve">Table 1.2 presents the distribution of respondents according to sex among medical students. The results show a relatively balanced composition of the sample, although male respondents constitute a slightly larger share, with 199 individuals (52.8%), compared to 178 female respondents (47.2%). This indicates only a marginal difference of 5.6 percentage points between the two groups. </w:t>
      </w:r>
    </w:p>
    <w:p w14:paraId="5DFE8786"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From a statistical and descriptive standpoint, the findings suggest that the study captured responses from both sexes in nearly comparable proportions, thereby reducing the likelihood of substantial sex-based imbalance in the respondent profile. While males are modestly overrepresented, the difference is not large enough to indicate a strongly skewed distribution. Thus, the sample may be considered reasonably balanced in terms of sex composition, which strengthens the descriptive adequacy of the dataset for general profiling purposes. </w:t>
      </w:r>
    </w:p>
    <w:p w14:paraId="08A20151"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In contexts where sex-based differences are a focal point, such as in studies of discrimination or career choice preferences, a balanced sample enhances the reliability of conclusions drawn from the data. Other studies have shown a predominance of male students in certain medical schools, which aligns with historical trends but is gradually changing as more women enter the field (Bordokan et al., 2025).</w:t>
      </w:r>
    </w:p>
    <w:p w14:paraId="47E69849" w14:textId="12C77275" w:rsidR="00092565" w:rsidRPr="005C1641" w:rsidRDefault="00B440D1" w:rsidP="005C1641">
      <w:pPr>
        <w:pStyle w:val="NoSpacing"/>
        <w:rPr>
          <w:rFonts w:ascii="Segoe UI" w:hAnsi="Segoe UI" w:cs="Segoe UI"/>
          <w:sz w:val="18"/>
          <w:szCs w:val="18"/>
          <w:lang w:val="en-US"/>
        </w:rPr>
      </w:pPr>
      <w:r w:rsidRPr="005C1641">
        <w:rPr>
          <w:rFonts w:ascii="Segoe UI" w:hAnsi="Segoe UI" w:cs="Segoe UI"/>
          <w:sz w:val="18"/>
          <w:szCs w:val="18"/>
          <w:lang w:val="en-US"/>
        </w:rPr>
        <w:tab/>
      </w:r>
    </w:p>
    <w:p w14:paraId="746D05A7"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1.3</w:t>
      </w:r>
    </w:p>
    <w:p w14:paraId="157ECF6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Demographic profile of medical students according to Course Year Level</w:t>
      </w:r>
    </w:p>
    <w:tbl>
      <w:tblPr>
        <w:tblW w:w="5000" w:type="pct"/>
        <w:tblLook w:val="0000" w:firstRow="0" w:lastRow="0" w:firstColumn="0" w:lastColumn="0" w:noHBand="0" w:noVBand="0"/>
      </w:tblPr>
      <w:tblGrid>
        <w:gridCol w:w="4435"/>
        <w:gridCol w:w="3236"/>
        <w:gridCol w:w="2769"/>
      </w:tblGrid>
      <w:tr w:rsidR="00092565" w:rsidRPr="005C1641" w14:paraId="22B6D478" w14:textId="77777777" w:rsidTr="00FF7F37">
        <w:tc>
          <w:tcPr>
            <w:tcW w:w="2124" w:type="pct"/>
            <w:tcBorders>
              <w:top w:val="single" w:sz="4" w:space="0" w:color="auto"/>
              <w:bottom w:val="single" w:sz="4" w:space="0" w:color="auto"/>
            </w:tcBorders>
          </w:tcPr>
          <w:p w14:paraId="3CE7867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b/>
                <w:bCs/>
                <w:sz w:val="18"/>
                <w:szCs w:val="18"/>
                <w:lang w:val="en-US"/>
              </w:rPr>
              <w:t>Course Year Level</w:t>
            </w:r>
          </w:p>
        </w:tc>
        <w:tc>
          <w:tcPr>
            <w:tcW w:w="1550" w:type="pct"/>
            <w:tcBorders>
              <w:top w:val="single" w:sz="4" w:space="0" w:color="auto"/>
              <w:bottom w:val="single" w:sz="4" w:space="0" w:color="auto"/>
            </w:tcBorders>
            <w:vAlign w:val="center"/>
          </w:tcPr>
          <w:p w14:paraId="191DB01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Frequency</w:t>
            </w:r>
          </w:p>
        </w:tc>
        <w:tc>
          <w:tcPr>
            <w:tcW w:w="1326" w:type="pct"/>
            <w:tcBorders>
              <w:top w:val="single" w:sz="4" w:space="0" w:color="auto"/>
              <w:bottom w:val="single" w:sz="4" w:space="0" w:color="auto"/>
            </w:tcBorders>
            <w:vAlign w:val="center"/>
          </w:tcPr>
          <w:p w14:paraId="22F817D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Percent</w:t>
            </w:r>
          </w:p>
        </w:tc>
      </w:tr>
      <w:tr w:rsidR="00092565" w:rsidRPr="005C1641" w14:paraId="5B999A6F" w14:textId="77777777" w:rsidTr="00FF7F37">
        <w:tc>
          <w:tcPr>
            <w:tcW w:w="2124" w:type="pct"/>
            <w:tcBorders>
              <w:top w:val="single" w:sz="4" w:space="0" w:color="auto"/>
            </w:tcBorders>
          </w:tcPr>
          <w:p w14:paraId="5B01B8C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1st year level</w:t>
            </w:r>
          </w:p>
        </w:tc>
        <w:tc>
          <w:tcPr>
            <w:tcW w:w="1550" w:type="pct"/>
            <w:tcBorders>
              <w:top w:val="single" w:sz="4" w:space="0" w:color="auto"/>
            </w:tcBorders>
            <w:vAlign w:val="center"/>
          </w:tcPr>
          <w:p w14:paraId="6C1A016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71</w:t>
            </w:r>
          </w:p>
        </w:tc>
        <w:tc>
          <w:tcPr>
            <w:tcW w:w="1326" w:type="pct"/>
            <w:tcBorders>
              <w:top w:val="single" w:sz="4" w:space="0" w:color="auto"/>
            </w:tcBorders>
            <w:vAlign w:val="center"/>
          </w:tcPr>
          <w:p w14:paraId="3CB3DFB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18.8</w:t>
            </w:r>
          </w:p>
        </w:tc>
      </w:tr>
      <w:tr w:rsidR="00092565" w:rsidRPr="005C1641" w14:paraId="119E9969" w14:textId="77777777" w:rsidTr="00FF7F37">
        <w:tc>
          <w:tcPr>
            <w:tcW w:w="2124" w:type="pct"/>
          </w:tcPr>
          <w:p w14:paraId="2EC68E4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2nd year level</w:t>
            </w:r>
          </w:p>
        </w:tc>
        <w:tc>
          <w:tcPr>
            <w:tcW w:w="1550" w:type="pct"/>
            <w:vAlign w:val="center"/>
          </w:tcPr>
          <w:p w14:paraId="124E3B7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57</w:t>
            </w:r>
          </w:p>
        </w:tc>
        <w:tc>
          <w:tcPr>
            <w:tcW w:w="1326" w:type="pct"/>
            <w:vAlign w:val="center"/>
          </w:tcPr>
          <w:p w14:paraId="5E4B80F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15.1</w:t>
            </w:r>
          </w:p>
        </w:tc>
      </w:tr>
      <w:tr w:rsidR="00092565" w:rsidRPr="005C1641" w14:paraId="047AF4DE" w14:textId="77777777" w:rsidTr="00FF7F37">
        <w:tc>
          <w:tcPr>
            <w:tcW w:w="2124" w:type="pct"/>
          </w:tcPr>
          <w:p w14:paraId="0C700E4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3rd year level</w:t>
            </w:r>
          </w:p>
        </w:tc>
        <w:tc>
          <w:tcPr>
            <w:tcW w:w="1550" w:type="pct"/>
            <w:vAlign w:val="center"/>
          </w:tcPr>
          <w:p w14:paraId="41E0E8C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119</w:t>
            </w:r>
          </w:p>
        </w:tc>
        <w:tc>
          <w:tcPr>
            <w:tcW w:w="1326" w:type="pct"/>
            <w:vAlign w:val="center"/>
          </w:tcPr>
          <w:p w14:paraId="6C4DEC9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31.6</w:t>
            </w:r>
          </w:p>
        </w:tc>
      </w:tr>
      <w:tr w:rsidR="00092565" w:rsidRPr="005C1641" w14:paraId="0D4012BC" w14:textId="77777777" w:rsidTr="00FF7F37">
        <w:tc>
          <w:tcPr>
            <w:tcW w:w="2124" w:type="pct"/>
          </w:tcPr>
          <w:p w14:paraId="7C10942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4th year level</w:t>
            </w:r>
          </w:p>
        </w:tc>
        <w:tc>
          <w:tcPr>
            <w:tcW w:w="1550" w:type="pct"/>
            <w:vAlign w:val="center"/>
          </w:tcPr>
          <w:p w14:paraId="2311970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76</w:t>
            </w:r>
          </w:p>
        </w:tc>
        <w:tc>
          <w:tcPr>
            <w:tcW w:w="1326" w:type="pct"/>
            <w:vAlign w:val="center"/>
          </w:tcPr>
          <w:p w14:paraId="74DAE99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20.2</w:t>
            </w:r>
          </w:p>
        </w:tc>
      </w:tr>
      <w:tr w:rsidR="00092565" w:rsidRPr="005C1641" w14:paraId="499BA254" w14:textId="77777777" w:rsidTr="00FF7F37">
        <w:tc>
          <w:tcPr>
            <w:tcW w:w="2124" w:type="pct"/>
            <w:tcBorders>
              <w:bottom w:val="single" w:sz="4" w:space="0" w:color="auto"/>
            </w:tcBorders>
          </w:tcPr>
          <w:p w14:paraId="6E1B77D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Internship</w:t>
            </w:r>
          </w:p>
        </w:tc>
        <w:tc>
          <w:tcPr>
            <w:tcW w:w="1550" w:type="pct"/>
            <w:tcBorders>
              <w:bottom w:val="single" w:sz="4" w:space="0" w:color="auto"/>
            </w:tcBorders>
            <w:vAlign w:val="center"/>
          </w:tcPr>
          <w:p w14:paraId="2ED20A4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54</w:t>
            </w:r>
          </w:p>
        </w:tc>
        <w:tc>
          <w:tcPr>
            <w:tcW w:w="1326" w:type="pct"/>
            <w:tcBorders>
              <w:bottom w:val="single" w:sz="4" w:space="0" w:color="auto"/>
            </w:tcBorders>
            <w:vAlign w:val="center"/>
          </w:tcPr>
          <w:p w14:paraId="4AE18AE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14.3</w:t>
            </w:r>
          </w:p>
        </w:tc>
      </w:tr>
      <w:tr w:rsidR="00092565" w:rsidRPr="005C1641" w14:paraId="21237802" w14:textId="77777777" w:rsidTr="00FF7F37">
        <w:tc>
          <w:tcPr>
            <w:tcW w:w="2124" w:type="pct"/>
            <w:tcBorders>
              <w:top w:val="single" w:sz="4" w:space="0" w:color="auto"/>
              <w:bottom w:val="single" w:sz="4" w:space="0" w:color="auto"/>
            </w:tcBorders>
          </w:tcPr>
          <w:p w14:paraId="72AF507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Total</w:t>
            </w:r>
          </w:p>
        </w:tc>
        <w:tc>
          <w:tcPr>
            <w:tcW w:w="1550" w:type="pct"/>
            <w:tcBorders>
              <w:top w:val="single" w:sz="4" w:space="0" w:color="auto"/>
              <w:bottom w:val="single" w:sz="4" w:space="0" w:color="auto"/>
            </w:tcBorders>
            <w:vAlign w:val="center"/>
          </w:tcPr>
          <w:p w14:paraId="4AB00C2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377</w:t>
            </w:r>
          </w:p>
        </w:tc>
        <w:tc>
          <w:tcPr>
            <w:tcW w:w="1326" w:type="pct"/>
            <w:tcBorders>
              <w:top w:val="single" w:sz="4" w:space="0" w:color="auto"/>
              <w:bottom w:val="single" w:sz="4" w:space="0" w:color="auto"/>
            </w:tcBorders>
            <w:vAlign w:val="center"/>
          </w:tcPr>
          <w:p w14:paraId="5ECE085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100.0</w:t>
            </w:r>
          </w:p>
        </w:tc>
      </w:tr>
    </w:tbl>
    <w:p w14:paraId="68BF9C3F" w14:textId="77777777" w:rsidR="00092565" w:rsidRPr="005C1641" w:rsidRDefault="00092565" w:rsidP="005C1641">
      <w:pPr>
        <w:pStyle w:val="NoSpacing"/>
        <w:rPr>
          <w:rFonts w:ascii="Segoe UI" w:hAnsi="Segoe UI" w:cs="Segoe UI"/>
          <w:sz w:val="18"/>
          <w:szCs w:val="18"/>
          <w:lang w:val="en-US"/>
        </w:rPr>
      </w:pPr>
    </w:p>
    <w:p w14:paraId="19DA0D9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1.3 presents the distribution of respondents according to course year level among medical students. The results show that the largest proportion of respondents are in the 3rd year level, with 119 students (31.6%), followed by those in the 4th year level with 76 students (20.2%). The 1st year level accounts for 71 respondents (18.8%), while the 2nd year level comprises 57 respondents (15.1%). Meanwhile, interns represent the smallest group, with 54 respondents (14.3%). </w:t>
      </w:r>
    </w:p>
    <w:p w14:paraId="5D47C7CC"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indicate that the respondent pool is distributed across different stages of medical training, although it is more concentrated in the intermediate and advanced levels, particularly among 3rd year and 4th year medical students. This suggests that the study captures perspectives from students who are already more exposed to the academic and clinical demands of medical education. At the same time, the inclusion of first year, second year, and internship participants provides broader representation across the medical training continuum. </w:t>
      </w:r>
    </w:p>
    <w:p w14:paraId="25C8BF91"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study by Weyant-Cheeseman et al. highlights the transitions medical students undergo, focusing on third-year, fourth year, and first-year residents. This indicates a concentration on students who are transitioning into more advanced stages of their education, where they face significant academic and clinical challenges (Weyant-Cheeseman et al., 2024). Including first-year and internship participants, as seen in the empathy study, provides a broader perspective on the medical training continuum. First-year students, with the highest empathy scores, represent the initial stage of medical education, while interns, with the lowest scores, reflect the culmination of undergraduate training and the transition to professional practice (Aziz et al., 2024).</w:t>
      </w:r>
    </w:p>
    <w:p w14:paraId="68BCB795" w14:textId="77777777" w:rsidR="00281018" w:rsidRPr="005C1641" w:rsidRDefault="00281018" w:rsidP="005C1641">
      <w:pPr>
        <w:pStyle w:val="NoSpacing"/>
        <w:rPr>
          <w:rFonts w:ascii="Segoe UI" w:hAnsi="Segoe UI" w:cs="Segoe UI"/>
          <w:b/>
          <w:bCs/>
          <w:sz w:val="18"/>
          <w:szCs w:val="18"/>
          <w:lang w:val="en-US"/>
        </w:rPr>
      </w:pPr>
    </w:p>
    <w:p w14:paraId="2169EB14" w14:textId="0BCD943E"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1.4</w:t>
      </w:r>
    </w:p>
    <w:p w14:paraId="776C2A1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Demographic profile of medical students according to Family Income Level</w:t>
      </w:r>
    </w:p>
    <w:tbl>
      <w:tblPr>
        <w:tblW w:w="5000" w:type="pct"/>
        <w:tblLook w:val="0000" w:firstRow="0" w:lastRow="0" w:firstColumn="0" w:lastColumn="0" w:noHBand="0" w:noVBand="0"/>
      </w:tblPr>
      <w:tblGrid>
        <w:gridCol w:w="4435"/>
        <w:gridCol w:w="3236"/>
        <w:gridCol w:w="2769"/>
      </w:tblGrid>
      <w:tr w:rsidR="00092565" w:rsidRPr="005C1641" w14:paraId="59EA11A1" w14:textId="77777777" w:rsidTr="00FF7F37">
        <w:tc>
          <w:tcPr>
            <w:tcW w:w="2124" w:type="pct"/>
            <w:tcBorders>
              <w:top w:val="single" w:sz="4" w:space="0" w:color="auto"/>
              <w:bottom w:val="single" w:sz="4" w:space="0" w:color="auto"/>
            </w:tcBorders>
          </w:tcPr>
          <w:p w14:paraId="0B97ADA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b/>
                <w:bCs/>
                <w:sz w:val="18"/>
                <w:szCs w:val="18"/>
                <w:lang w:val="en-US"/>
              </w:rPr>
              <w:t>Family Income Status</w:t>
            </w:r>
          </w:p>
        </w:tc>
        <w:tc>
          <w:tcPr>
            <w:tcW w:w="1550" w:type="pct"/>
            <w:tcBorders>
              <w:top w:val="single" w:sz="4" w:space="0" w:color="auto"/>
              <w:bottom w:val="single" w:sz="4" w:space="0" w:color="auto"/>
            </w:tcBorders>
            <w:vAlign w:val="center"/>
          </w:tcPr>
          <w:p w14:paraId="54EE2F9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Frequency</w:t>
            </w:r>
          </w:p>
        </w:tc>
        <w:tc>
          <w:tcPr>
            <w:tcW w:w="1326" w:type="pct"/>
            <w:tcBorders>
              <w:top w:val="single" w:sz="4" w:space="0" w:color="auto"/>
              <w:bottom w:val="single" w:sz="4" w:space="0" w:color="auto"/>
            </w:tcBorders>
            <w:vAlign w:val="center"/>
          </w:tcPr>
          <w:p w14:paraId="50A4B61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Percent</w:t>
            </w:r>
          </w:p>
        </w:tc>
      </w:tr>
      <w:tr w:rsidR="00092565" w:rsidRPr="005C1641" w14:paraId="4E0CB95D" w14:textId="77777777" w:rsidTr="00FF7F37">
        <w:tc>
          <w:tcPr>
            <w:tcW w:w="2124" w:type="pct"/>
            <w:tcBorders>
              <w:top w:val="single" w:sz="4" w:space="0" w:color="auto"/>
            </w:tcBorders>
          </w:tcPr>
          <w:p w14:paraId="03B32AB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Lower middle class</w:t>
            </w:r>
          </w:p>
        </w:tc>
        <w:tc>
          <w:tcPr>
            <w:tcW w:w="1550" w:type="pct"/>
            <w:tcBorders>
              <w:top w:val="single" w:sz="4" w:space="0" w:color="auto"/>
            </w:tcBorders>
            <w:vAlign w:val="center"/>
          </w:tcPr>
          <w:p w14:paraId="0B79ED5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111</w:t>
            </w:r>
          </w:p>
        </w:tc>
        <w:tc>
          <w:tcPr>
            <w:tcW w:w="1326" w:type="pct"/>
            <w:tcBorders>
              <w:top w:val="single" w:sz="4" w:space="0" w:color="auto"/>
            </w:tcBorders>
            <w:vAlign w:val="center"/>
          </w:tcPr>
          <w:p w14:paraId="5F940EE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29.4</w:t>
            </w:r>
          </w:p>
        </w:tc>
      </w:tr>
      <w:tr w:rsidR="00092565" w:rsidRPr="005C1641" w14:paraId="4086B8D6" w14:textId="77777777" w:rsidTr="00FF7F37">
        <w:tc>
          <w:tcPr>
            <w:tcW w:w="2124" w:type="pct"/>
          </w:tcPr>
          <w:p w14:paraId="593011E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Middle class</w:t>
            </w:r>
          </w:p>
        </w:tc>
        <w:tc>
          <w:tcPr>
            <w:tcW w:w="1550" w:type="pct"/>
            <w:vAlign w:val="center"/>
          </w:tcPr>
          <w:p w14:paraId="242AD09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145</w:t>
            </w:r>
          </w:p>
        </w:tc>
        <w:tc>
          <w:tcPr>
            <w:tcW w:w="1326" w:type="pct"/>
            <w:vAlign w:val="center"/>
          </w:tcPr>
          <w:p w14:paraId="198FE66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38.5</w:t>
            </w:r>
          </w:p>
        </w:tc>
      </w:tr>
      <w:tr w:rsidR="00092565" w:rsidRPr="005C1641" w14:paraId="453009C5" w14:textId="77777777" w:rsidTr="00FF7F37">
        <w:tc>
          <w:tcPr>
            <w:tcW w:w="2124" w:type="pct"/>
          </w:tcPr>
          <w:p w14:paraId="0B6DC52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Upper middle class</w:t>
            </w:r>
          </w:p>
        </w:tc>
        <w:tc>
          <w:tcPr>
            <w:tcW w:w="1550" w:type="pct"/>
            <w:vAlign w:val="center"/>
          </w:tcPr>
          <w:p w14:paraId="0D315A1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90</w:t>
            </w:r>
          </w:p>
        </w:tc>
        <w:tc>
          <w:tcPr>
            <w:tcW w:w="1326" w:type="pct"/>
            <w:vAlign w:val="center"/>
          </w:tcPr>
          <w:p w14:paraId="3959CD9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23.9</w:t>
            </w:r>
          </w:p>
        </w:tc>
      </w:tr>
      <w:tr w:rsidR="00092565" w:rsidRPr="005C1641" w14:paraId="79156303" w14:textId="77777777" w:rsidTr="00FF7F37">
        <w:tc>
          <w:tcPr>
            <w:tcW w:w="2124" w:type="pct"/>
            <w:tcBorders>
              <w:bottom w:val="single" w:sz="4" w:space="0" w:color="auto"/>
            </w:tcBorders>
          </w:tcPr>
          <w:p w14:paraId="5EF3991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Rich</w:t>
            </w:r>
          </w:p>
        </w:tc>
        <w:tc>
          <w:tcPr>
            <w:tcW w:w="1550" w:type="pct"/>
            <w:tcBorders>
              <w:bottom w:val="single" w:sz="4" w:space="0" w:color="auto"/>
            </w:tcBorders>
            <w:vAlign w:val="center"/>
          </w:tcPr>
          <w:p w14:paraId="4244EEF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w:t>
            </w:r>
          </w:p>
        </w:tc>
        <w:tc>
          <w:tcPr>
            <w:tcW w:w="1326" w:type="pct"/>
            <w:tcBorders>
              <w:bottom w:val="single" w:sz="4" w:space="0" w:color="auto"/>
            </w:tcBorders>
            <w:vAlign w:val="center"/>
          </w:tcPr>
          <w:p w14:paraId="6990F50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8.2</w:t>
            </w:r>
          </w:p>
        </w:tc>
      </w:tr>
      <w:tr w:rsidR="00092565" w:rsidRPr="005C1641" w14:paraId="6969C28C" w14:textId="77777777" w:rsidTr="00FF7F37">
        <w:tc>
          <w:tcPr>
            <w:tcW w:w="2124" w:type="pct"/>
            <w:tcBorders>
              <w:top w:val="single" w:sz="4" w:space="0" w:color="auto"/>
              <w:bottom w:val="single" w:sz="4" w:space="0" w:color="auto"/>
            </w:tcBorders>
          </w:tcPr>
          <w:p w14:paraId="448456E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Total</w:t>
            </w:r>
          </w:p>
        </w:tc>
        <w:tc>
          <w:tcPr>
            <w:tcW w:w="1550" w:type="pct"/>
            <w:tcBorders>
              <w:top w:val="single" w:sz="4" w:space="0" w:color="auto"/>
              <w:bottom w:val="single" w:sz="4" w:space="0" w:color="auto"/>
            </w:tcBorders>
            <w:vAlign w:val="center"/>
          </w:tcPr>
          <w:p w14:paraId="2406126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377</w:t>
            </w:r>
          </w:p>
        </w:tc>
        <w:tc>
          <w:tcPr>
            <w:tcW w:w="1326" w:type="pct"/>
            <w:tcBorders>
              <w:top w:val="single" w:sz="4" w:space="0" w:color="auto"/>
              <w:bottom w:val="single" w:sz="4" w:space="0" w:color="auto"/>
            </w:tcBorders>
            <w:vAlign w:val="center"/>
          </w:tcPr>
          <w:p w14:paraId="17FD3F1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100.0</w:t>
            </w:r>
          </w:p>
        </w:tc>
      </w:tr>
    </w:tbl>
    <w:p w14:paraId="19595E5C" w14:textId="77777777" w:rsidR="00092565" w:rsidRPr="005C1641" w:rsidRDefault="00092565" w:rsidP="005C1641">
      <w:pPr>
        <w:pStyle w:val="NoSpacing"/>
        <w:rPr>
          <w:rFonts w:ascii="Segoe UI" w:hAnsi="Segoe UI" w:cs="Segoe UI"/>
          <w:sz w:val="18"/>
          <w:szCs w:val="18"/>
          <w:lang w:val="en-US"/>
        </w:rPr>
      </w:pPr>
    </w:p>
    <w:p w14:paraId="1485BFAC"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1.4 presents the demographic profile of medical students according to family income level. The results show that the largest proportion of respondents belongs to the middle class, comprising 145 students (38.5%). This is followed by those from the lower middle class, with 111 respondents (29.4%), and the upper middle class, with 90 respondents (23.9%). In contrast, only 31 respondents (8.2%) are classified as rich, representing the smallest segment of the sample. </w:t>
      </w:r>
    </w:p>
    <w:p w14:paraId="6A16F190"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indicate that the respondent pool is predominantly drawn from middle-income households, as the combined proportion of lower middle, middle, and upper middle class respondents accounts for 91.8% of the total sample. This </w:t>
      </w:r>
      <w:r w:rsidRPr="005C1641">
        <w:rPr>
          <w:rFonts w:ascii="Segoe UI" w:hAnsi="Segoe UI" w:cs="Segoe UI"/>
          <w:sz w:val="18"/>
          <w:szCs w:val="18"/>
          <w:lang w:val="en-US"/>
        </w:rPr>
        <w:lastRenderedPageBreak/>
        <w:t xml:space="preserve">suggests that the study largely reflects the socioeconomic background and lived realities of medical students from economically moderate households rather than those from highly affluent families. From an interpretive standpoint, this distribution may be relevant in explaining variations in access, academic experience, financial pressures, or lifestyle-related factors among the respondents. The profile parallels the findings of Kumar (2022), which indicate that most Indian medical aspirants come from middle-class families who cannot afford the private medical colleges in India, while still able to consider overseas alternatives. Similarly, Bhatara and Khanna (2024) highlighted the impact of the lack of financial aid and scholarship in Indian medical system impacting the middle-income families, deepening their preference for more affordable foreign destinations. </w:t>
      </w:r>
    </w:p>
    <w:p w14:paraId="0D3E177A"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While the data indicate a predominance of middle-income students, it is essential to consider the broader socioeconomic landscape and its impact on education. The classification of social classes based on income can vary significantly across different countries and contexts, as highlighted by the method of using monthly family income to define social classes (Al Fidah et al., 2024). </w:t>
      </w:r>
    </w:p>
    <w:p w14:paraId="221767F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demographic profile shows that the respondents were predominantly young adults, nearly balanced in terms of sex, more concentrated in the intermediate and advanced levels of medical training, and largely drawn from middle-income households. These distributions provide important context for interpreting the descriptive and inferential findings of the study. </w:t>
      </w:r>
    </w:p>
    <w:p w14:paraId="643F334F" w14:textId="77777777" w:rsidR="00BF6F3D" w:rsidRPr="005C1641" w:rsidRDefault="00BF6F3D" w:rsidP="005C1641">
      <w:pPr>
        <w:pStyle w:val="NoSpacing"/>
        <w:ind w:firstLine="720"/>
        <w:rPr>
          <w:rFonts w:ascii="Segoe UI" w:hAnsi="Segoe UI" w:cs="Segoe UI"/>
          <w:sz w:val="18"/>
          <w:szCs w:val="18"/>
          <w:lang w:val="en-US"/>
        </w:rPr>
      </w:pPr>
    </w:p>
    <w:p w14:paraId="76FBE42A" w14:textId="4805C044" w:rsidR="00092565" w:rsidRPr="005C1641" w:rsidRDefault="00092565" w:rsidP="005C1641">
      <w:pPr>
        <w:pStyle w:val="NoSpacing"/>
        <w:numPr>
          <w:ilvl w:val="0"/>
          <w:numId w:val="28"/>
        </w:numPr>
        <w:rPr>
          <w:rFonts w:ascii="Segoe UI" w:hAnsi="Segoe UI" w:cs="Segoe UI"/>
          <w:b/>
          <w:bCs/>
          <w:sz w:val="18"/>
          <w:szCs w:val="18"/>
          <w:lang w:val="en-PH"/>
        </w:rPr>
      </w:pPr>
      <w:bookmarkStart w:id="168" w:name="_Toc231464550"/>
      <w:r w:rsidRPr="005C1641">
        <w:rPr>
          <w:rFonts w:ascii="Segoe UI" w:hAnsi="Segoe UI" w:cs="Segoe UI"/>
          <w:b/>
          <w:bCs/>
          <w:sz w:val="18"/>
          <w:szCs w:val="18"/>
          <w:lang w:val="en-PH"/>
        </w:rPr>
        <w:t>Level of the Influence of Push Factors</w:t>
      </w:r>
      <w:bookmarkEnd w:id="168"/>
      <w:r w:rsidRPr="005C1641">
        <w:rPr>
          <w:rFonts w:ascii="Segoe UI" w:hAnsi="Segoe UI" w:cs="Segoe UI"/>
          <w:b/>
          <w:bCs/>
          <w:sz w:val="18"/>
          <w:szCs w:val="18"/>
          <w:lang w:val="en-PH"/>
        </w:rPr>
        <w:t xml:space="preserve"> </w:t>
      </w:r>
    </w:p>
    <w:p w14:paraId="0CBC93BC" w14:textId="77777777" w:rsidR="00BF6F3D" w:rsidRPr="005C1641" w:rsidRDefault="00BF6F3D" w:rsidP="005C1641">
      <w:pPr>
        <w:pStyle w:val="NoSpacing"/>
        <w:rPr>
          <w:rFonts w:ascii="Segoe UI" w:hAnsi="Segoe UI" w:cs="Segoe UI"/>
          <w:sz w:val="18"/>
          <w:szCs w:val="18"/>
          <w:lang w:val="en-US"/>
        </w:rPr>
      </w:pPr>
    </w:p>
    <w:p w14:paraId="386D0802" w14:textId="142FE6F9"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following Tables 2.1 through 2.5 present the results of the descriptive analysis of the level of influence of push factors on Indian medical students in selected medical schools in Metro Manila. Specifically, the respondents' perceived levels of influence across the five dimensions- limited access to medical seats, high costs of medical education, NEET-related policy barriers, career and professional prospects limitations, and socio-cultural influences are examined and analyzed in response to the research question posited in SOP 2. The level and consistency of the respondents’ perception were assessed and determined using Mean, Weighted Mean, and Standard Deviation. </w:t>
      </w:r>
    </w:p>
    <w:p w14:paraId="1DEA9E45" w14:textId="77777777" w:rsidR="00092565" w:rsidRPr="005C1641" w:rsidRDefault="00092565" w:rsidP="005C1641">
      <w:pPr>
        <w:pStyle w:val="NoSpacing"/>
        <w:jc w:val="both"/>
        <w:rPr>
          <w:rFonts w:ascii="Segoe UI" w:hAnsi="Segoe UI" w:cs="Segoe UI"/>
          <w:sz w:val="18"/>
          <w:szCs w:val="18"/>
          <w:lang w:val="en-US"/>
        </w:rPr>
      </w:pPr>
    </w:p>
    <w:p w14:paraId="4CC6903D"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2.1</w:t>
      </w:r>
    </w:p>
    <w:p w14:paraId="78983F76"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Weighted Mean results of push factors among medical students in terms of Limited access to Medical Seats</w:t>
      </w:r>
    </w:p>
    <w:tbl>
      <w:tblPr>
        <w:tblW w:w="5031" w:type="pct"/>
        <w:tblLook w:val="0000" w:firstRow="0" w:lastRow="0" w:firstColumn="0" w:lastColumn="0" w:noHBand="0" w:noVBand="0"/>
      </w:tblPr>
      <w:tblGrid>
        <w:gridCol w:w="6131"/>
        <w:gridCol w:w="1351"/>
        <w:gridCol w:w="1351"/>
        <w:gridCol w:w="1672"/>
      </w:tblGrid>
      <w:tr w:rsidR="00092565" w:rsidRPr="005C1641" w14:paraId="0225773C" w14:textId="77777777" w:rsidTr="00FF7F37">
        <w:tc>
          <w:tcPr>
            <w:tcW w:w="2917" w:type="pct"/>
            <w:tcBorders>
              <w:top w:val="single" w:sz="4" w:space="0" w:color="auto"/>
              <w:bottom w:val="single" w:sz="4" w:space="0" w:color="auto"/>
            </w:tcBorders>
            <w:vAlign w:val="center"/>
          </w:tcPr>
          <w:p w14:paraId="03C780C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Limited Access to Medical Seats</w:t>
            </w:r>
          </w:p>
        </w:tc>
        <w:tc>
          <w:tcPr>
            <w:tcW w:w="643" w:type="pct"/>
            <w:tcBorders>
              <w:top w:val="single" w:sz="4" w:space="0" w:color="auto"/>
              <w:bottom w:val="single" w:sz="4" w:space="0" w:color="auto"/>
            </w:tcBorders>
            <w:vAlign w:val="center"/>
          </w:tcPr>
          <w:p w14:paraId="17A38C1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43" w:type="pct"/>
            <w:tcBorders>
              <w:top w:val="single" w:sz="4" w:space="0" w:color="auto"/>
              <w:bottom w:val="single" w:sz="4" w:space="0" w:color="auto"/>
            </w:tcBorders>
            <w:vAlign w:val="center"/>
          </w:tcPr>
          <w:p w14:paraId="7841FA4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796" w:type="pct"/>
            <w:tcBorders>
              <w:top w:val="single" w:sz="4" w:space="0" w:color="auto"/>
              <w:bottom w:val="single" w:sz="4" w:space="0" w:color="auto"/>
            </w:tcBorders>
            <w:vAlign w:val="center"/>
          </w:tcPr>
          <w:p w14:paraId="162AC71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071314FD" w14:textId="77777777" w:rsidTr="00FF7F37">
        <w:tc>
          <w:tcPr>
            <w:tcW w:w="2917" w:type="pct"/>
            <w:tcBorders>
              <w:top w:val="single" w:sz="4" w:space="0" w:color="auto"/>
            </w:tcBorders>
          </w:tcPr>
          <w:p w14:paraId="725BE82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 general, there is lack of available MBBS seats in India, this influenced me to study abroad.</w:t>
            </w:r>
          </w:p>
        </w:tc>
        <w:tc>
          <w:tcPr>
            <w:tcW w:w="643" w:type="pct"/>
            <w:tcBorders>
              <w:top w:val="single" w:sz="4" w:space="0" w:color="auto"/>
            </w:tcBorders>
            <w:vAlign w:val="center"/>
          </w:tcPr>
          <w:p w14:paraId="4AE5F23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3.43</w:t>
            </w:r>
          </w:p>
        </w:tc>
        <w:tc>
          <w:tcPr>
            <w:tcW w:w="643" w:type="pct"/>
            <w:tcBorders>
              <w:top w:val="single" w:sz="4" w:space="0" w:color="auto"/>
            </w:tcBorders>
            <w:vAlign w:val="center"/>
          </w:tcPr>
          <w:p w14:paraId="728A14D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.776</w:t>
            </w:r>
          </w:p>
        </w:tc>
        <w:tc>
          <w:tcPr>
            <w:tcW w:w="796" w:type="pct"/>
            <w:tcBorders>
              <w:top w:val="single" w:sz="4" w:space="0" w:color="auto"/>
            </w:tcBorders>
            <w:vAlign w:val="center"/>
          </w:tcPr>
          <w:p w14:paraId="364EC61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r w:rsidR="00092565" w:rsidRPr="005C1641" w14:paraId="5DD22C65" w14:textId="77777777" w:rsidTr="00FF7F37">
        <w:tc>
          <w:tcPr>
            <w:tcW w:w="2917" w:type="pct"/>
          </w:tcPr>
          <w:p w14:paraId="0218E83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high competition and limited government slots influenced my decision to study in the Philippines</w:t>
            </w:r>
          </w:p>
        </w:tc>
        <w:tc>
          <w:tcPr>
            <w:tcW w:w="643" w:type="pct"/>
            <w:vAlign w:val="center"/>
          </w:tcPr>
          <w:p w14:paraId="1090F8D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3.11</w:t>
            </w:r>
          </w:p>
        </w:tc>
        <w:tc>
          <w:tcPr>
            <w:tcW w:w="643" w:type="pct"/>
            <w:vAlign w:val="center"/>
          </w:tcPr>
          <w:p w14:paraId="24A83EA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.771</w:t>
            </w:r>
          </w:p>
        </w:tc>
        <w:tc>
          <w:tcPr>
            <w:tcW w:w="796" w:type="pct"/>
            <w:vAlign w:val="center"/>
          </w:tcPr>
          <w:p w14:paraId="657893F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179C48B3" w14:textId="77777777" w:rsidTr="00FF7F37">
        <w:tc>
          <w:tcPr>
            <w:tcW w:w="2917" w:type="pct"/>
          </w:tcPr>
          <w:p w14:paraId="62FE169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Limited seats in private medical colleges in India influenced me to choose the Philippines</w:t>
            </w:r>
          </w:p>
        </w:tc>
        <w:tc>
          <w:tcPr>
            <w:tcW w:w="643" w:type="pct"/>
            <w:vAlign w:val="center"/>
          </w:tcPr>
          <w:p w14:paraId="48B4F73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3.23</w:t>
            </w:r>
          </w:p>
        </w:tc>
        <w:tc>
          <w:tcPr>
            <w:tcW w:w="643" w:type="pct"/>
            <w:vAlign w:val="center"/>
          </w:tcPr>
          <w:p w14:paraId="617CF5C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.941</w:t>
            </w:r>
          </w:p>
        </w:tc>
        <w:tc>
          <w:tcPr>
            <w:tcW w:w="796" w:type="pct"/>
          </w:tcPr>
          <w:p w14:paraId="11EEF79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56D799AB" w14:textId="77777777" w:rsidTr="00FF7F37">
        <w:tc>
          <w:tcPr>
            <w:tcW w:w="2917" w:type="pct"/>
            <w:tcBorders>
              <w:bottom w:val="single" w:sz="4" w:space="0" w:color="auto"/>
            </w:tcBorders>
          </w:tcPr>
          <w:p w14:paraId="619DB86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mismatch between qualified NEET candidates and seat availability influenced my decision to study in the Philippines</w:t>
            </w:r>
          </w:p>
        </w:tc>
        <w:tc>
          <w:tcPr>
            <w:tcW w:w="643" w:type="pct"/>
            <w:tcBorders>
              <w:bottom w:val="single" w:sz="4" w:space="0" w:color="auto"/>
            </w:tcBorders>
            <w:vAlign w:val="center"/>
          </w:tcPr>
          <w:p w14:paraId="7AB7CB7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3.07</w:t>
            </w:r>
          </w:p>
        </w:tc>
        <w:tc>
          <w:tcPr>
            <w:tcW w:w="643" w:type="pct"/>
            <w:tcBorders>
              <w:bottom w:val="single" w:sz="4" w:space="0" w:color="auto"/>
            </w:tcBorders>
            <w:vAlign w:val="center"/>
          </w:tcPr>
          <w:p w14:paraId="780566B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.863</w:t>
            </w:r>
          </w:p>
        </w:tc>
        <w:tc>
          <w:tcPr>
            <w:tcW w:w="796" w:type="pct"/>
            <w:tcBorders>
              <w:bottom w:val="single" w:sz="4" w:space="0" w:color="auto"/>
            </w:tcBorders>
          </w:tcPr>
          <w:p w14:paraId="0242C6F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4658C1BA" w14:textId="77777777" w:rsidTr="00FF7F37">
        <w:tc>
          <w:tcPr>
            <w:tcW w:w="2917" w:type="pct"/>
            <w:tcBorders>
              <w:top w:val="single" w:sz="4" w:space="0" w:color="auto"/>
              <w:bottom w:val="single" w:sz="4" w:space="0" w:color="auto"/>
            </w:tcBorders>
            <w:vAlign w:val="center"/>
          </w:tcPr>
          <w:p w14:paraId="282F07D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Limited Access to Medical Seats Weighted Mean</w:t>
            </w:r>
          </w:p>
        </w:tc>
        <w:tc>
          <w:tcPr>
            <w:tcW w:w="643" w:type="pct"/>
            <w:tcBorders>
              <w:top w:val="single" w:sz="4" w:space="0" w:color="auto"/>
              <w:bottom w:val="single" w:sz="4" w:space="0" w:color="auto"/>
            </w:tcBorders>
            <w:vAlign w:val="center"/>
          </w:tcPr>
          <w:p w14:paraId="2F4CC85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3.21</w:t>
            </w:r>
          </w:p>
        </w:tc>
        <w:tc>
          <w:tcPr>
            <w:tcW w:w="643" w:type="pct"/>
            <w:tcBorders>
              <w:top w:val="single" w:sz="4" w:space="0" w:color="auto"/>
              <w:bottom w:val="single" w:sz="4" w:space="0" w:color="auto"/>
            </w:tcBorders>
            <w:vAlign w:val="center"/>
          </w:tcPr>
          <w:p w14:paraId="2FAE16B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.614</w:t>
            </w:r>
          </w:p>
        </w:tc>
        <w:tc>
          <w:tcPr>
            <w:tcW w:w="796" w:type="pct"/>
            <w:tcBorders>
              <w:top w:val="single" w:sz="4" w:space="0" w:color="auto"/>
              <w:bottom w:val="single" w:sz="4" w:space="0" w:color="auto"/>
            </w:tcBorders>
          </w:tcPr>
          <w:p w14:paraId="44A9EF9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560CE8EA" w14:textId="77777777" w:rsidR="00092565" w:rsidRPr="005C1641" w:rsidRDefault="00092565" w:rsidP="005C1641">
      <w:pPr>
        <w:pStyle w:val="NoSpacing"/>
        <w:rPr>
          <w:rFonts w:ascii="Segoe UI" w:hAnsi="Segoe UI" w:cs="Segoe UI"/>
          <w:sz w:val="18"/>
          <w:szCs w:val="18"/>
          <w:lang w:val="en-US"/>
        </w:rPr>
      </w:pPr>
    </w:p>
    <w:p w14:paraId="48504BDF"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Table 2.1 presents the weighted mean results for limited access to medical seats as a factor influencing the respondents’ decision to study medicine in the Philippines. The overall weighted mean of 3.21 with a standard deviation of 0.614 indicates a strong influence, suggesting that limited access to medical seats is a meaningful consideration among the respondents.</w:t>
      </w:r>
    </w:p>
    <w:p w14:paraId="4B7B954F"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Among the indicators, the statement “In general, there is lack of available MBBS seats in India, thus influenced me to study abroad” obtained the highest mean of 3.43 with a standard deviation of 0.776, interpreted as very strong influence. This implies that the general shortage of medical school seats in the home country is the most compelling aspect of this factor. The result suggests that structural limitations in domestic medical education access significantly push students to consider overseas options.</w:t>
      </w:r>
    </w:p>
    <w:p w14:paraId="5F1BD5BC"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statement “Limited seats in private medical colleges in India influenced me to choose the Philippines” ranked second with a mean of 3.23 and a standard deviation of 0.941, interpreted as strong influence. This indicates that constraints even within private-sector medical education also contribute substantially to students’ decision-making.</w:t>
      </w:r>
    </w:p>
    <w:p w14:paraId="49E36590"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Likewise, the statement “The high competition and limited government slots influenced my decision to study in the Philippines” yielded a mean of 3.11 and a standard deviation of 0.771, also interpreted as a strong influence. This finding highlights that competition for public medical school placements remains an important push factor.</w:t>
      </w:r>
    </w:p>
    <w:p w14:paraId="33BC1E1B"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The lowest-rated indicator, though still within the strong influence range, is “The mismatch between qualified NEET candidates and seat availability influenced my decision to study in the Philippines”, with a mean of 3.07 and a standard deviation of 0.863. This shows that respondents also recognize the imbalance between the number of qualified applicants and the number of </w:t>
      </w:r>
      <w:r w:rsidRPr="005C1641">
        <w:rPr>
          <w:rFonts w:ascii="Segoe UI" w:hAnsi="Segoe UI" w:cs="Segoe UI"/>
          <w:sz w:val="18"/>
          <w:szCs w:val="18"/>
          <w:lang w:val="en-US"/>
        </w:rPr>
        <w:lastRenderedPageBreak/>
        <w:t>available seats, although this factor appears slightly less influential compared to the more direct concerns regarding seat scarcity and competition.</w:t>
      </w:r>
    </w:p>
    <w:p w14:paraId="52DBAEA6"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Overall, the results indicate that limited access to medical seats exerts a strong influence on the decision to pursue medical education in the Philippines. The findings suggest that inadequate seat availability, intense competition, and restricted access to both government and private medical institutions in India serve as important push factors influencing students to seek medical education abroad.</w:t>
      </w:r>
    </w:p>
    <w:p w14:paraId="50C80306"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expansion of medical colleges has not kept pace with the demand, leading to intense competition for limited seats. This is compounded by the high costs associated with private medical education, which many students cannot afford (Siluvairaja, 2022). Many Indian students opt to study medicine abroad due to lower educational costs, greater stipends, and less competition for admission in foreign institutions (Gill et al., 2024). The emigration of medical students contributes to a brain drain, exacerbating the shortage of trained medical professionals in India. This trend poses a challenge to the country's healthcare system, which already struggles with inadequate healthcare infrastructure and workforce distribution (Kansal et al., 2023).</w:t>
      </w:r>
    </w:p>
    <w:p w14:paraId="0190BEE3" w14:textId="77777777" w:rsidR="00BF6F3D" w:rsidRPr="005C1641" w:rsidRDefault="00BF6F3D" w:rsidP="005C1641">
      <w:pPr>
        <w:pStyle w:val="NoSpacing"/>
        <w:ind w:firstLine="720"/>
        <w:jc w:val="both"/>
        <w:rPr>
          <w:rFonts w:ascii="Segoe UI" w:hAnsi="Segoe UI" w:cs="Segoe UI"/>
          <w:sz w:val="18"/>
          <w:szCs w:val="18"/>
          <w:lang w:val="en-US"/>
        </w:rPr>
      </w:pPr>
    </w:p>
    <w:p w14:paraId="2428EC86" w14:textId="395D708D"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2.2</w:t>
      </w:r>
    </w:p>
    <w:p w14:paraId="5106A75F"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Weighted Mean results of push factors among medical students in terms of High Cost of Medical Education</w:t>
      </w:r>
    </w:p>
    <w:tbl>
      <w:tblPr>
        <w:tblW w:w="5000" w:type="pct"/>
        <w:tblLook w:val="0000" w:firstRow="0" w:lastRow="0" w:firstColumn="0" w:lastColumn="0" w:noHBand="0" w:noVBand="0"/>
      </w:tblPr>
      <w:tblGrid>
        <w:gridCol w:w="6108"/>
        <w:gridCol w:w="1330"/>
        <w:gridCol w:w="1330"/>
        <w:gridCol w:w="1672"/>
      </w:tblGrid>
      <w:tr w:rsidR="00092565" w:rsidRPr="005C1641" w14:paraId="10608411" w14:textId="77777777" w:rsidTr="00FF7F37">
        <w:tc>
          <w:tcPr>
            <w:tcW w:w="2925" w:type="pct"/>
            <w:tcBorders>
              <w:top w:val="single" w:sz="4" w:space="0" w:color="auto"/>
              <w:bottom w:val="single" w:sz="4" w:space="0" w:color="auto"/>
            </w:tcBorders>
            <w:vAlign w:val="center"/>
          </w:tcPr>
          <w:p w14:paraId="074FC76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High Cost of Medical Education</w:t>
            </w:r>
          </w:p>
        </w:tc>
        <w:tc>
          <w:tcPr>
            <w:tcW w:w="637" w:type="pct"/>
            <w:tcBorders>
              <w:top w:val="single" w:sz="4" w:space="0" w:color="auto"/>
              <w:bottom w:val="single" w:sz="4" w:space="0" w:color="auto"/>
            </w:tcBorders>
            <w:vAlign w:val="center"/>
          </w:tcPr>
          <w:p w14:paraId="1AA240E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37" w:type="pct"/>
            <w:tcBorders>
              <w:top w:val="single" w:sz="4" w:space="0" w:color="auto"/>
              <w:bottom w:val="single" w:sz="4" w:space="0" w:color="auto"/>
            </w:tcBorders>
            <w:vAlign w:val="center"/>
          </w:tcPr>
          <w:p w14:paraId="5DA04FA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801" w:type="pct"/>
            <w:tcBorders>
              <w:top w:val="single" w:sz="4" w:space="0" w:color="auto"/>
              <w:bottom w:val="single" w:sz="4" w:space="0" w:color="auto"/>
            </w:tcBorders>
            <w:vAlign w:val="center"/>
          </w:tcPr>
          <w:p w14:paraId="6A1DB2C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4FC6E021" w14:textId="77777777" w:rsidTr="00FF7F37">
        <w:tc>
          <w:tcPr>
            <w:tcW w:w="2925" w:type="pct"/>
            <w:tcBorders>
              <w:top w:val="single" w:sz="4" w:space="0" w:color="auto"/>
            </w:tcBorders>
          </w:tcPr>
          <w:p w14:paraId="61B738B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High tuition fees in India influenced me to consider studying abroad.</w:t>
            </w:r>
          </w:p>
        </w:tc>
        <w:tc>
          <w:tcPr>
            <w:tcW w:w="637" w:type="pct"/>
            <w:tcBorders>
              <w:top w:val="single" w:sz="4" w:space="0" w:color="auto"/>
            </w:tcBorders>
            <w:vAlign w:val="center"/>
          </w:tcPr>
          <w:p w14:paraId="4D08D68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3.26</w:t>
            </w:r>
          </w:p>
        </w:tc>
        <w:tc>
          <w:tcPr>
            <w:tcW w:w="637" w:type="pct"/>
            <w:tcBorders>
              <w:top w:val="single" w:sz="4" w:space="0" w:color="auto"/>
            </w:tcBorders>
            <w:vAlign w:val="center"/>
          </w:tcPr>
          <w:p w14:paraId="671B868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.891</w:t>
            </w:r>
          </w:p>
        </w:tc>
        <w:tc>
          <w:tcPr>
            <w:tcW w:w="801" w:type="pct"/>
            <w:tcBorders>
              <w:top w:val="single" w:sz="4" w:space="0" w:color="auto"/>
            </w:tcBorders>
            <w:vAlign w:val="center"/>
          </w:tcPr>
          <w:p w14:paraId="260603A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r w:rsidR="00092565" w:rsidRPr="005C1641" w14:paraId="560D058C" w14:textId="77777777" w:rsidTr="00FF7F37">
        <w:tc>
          <w:tcPr>
            <w:tcW w:w="2925" w:type="pct"/>
          </w:tcPr>
          <w:p w14:paraId="1B91304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NEET preparation and repetition added a financial burden, influencing me to go abroad.</w:t>
            </w:r>
          </w:p>
        </w:tc>
        <w:tc>
          <w:tcPr>
            <w:tcW w:w="637" w:type="pct"/>
            <w:vAlign w:val="center"/>
          </w:tcPr>
          <w:p w14:paraId="2BF4CE0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3.00</w:t>
            </w:r>
          </w:p>
        </w:tc>
        <w:tc>
          <w:tcPr>
            <w:tcW w:w="637" w:type="pct"/>
            <w:vAlign w:val="center"/>
          </w:tcPr>
          <w:p w14:paraId="6991E1E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.852</w:t>
            </w:r>
          </w:p>
        </w:tc>
        <w:tc>
          <w:tcPr>
            <w:tcW w:w="801" w:type="pct"/>
            <w:vAlign w:val="center"/>
          </w:tcPr>
          <w:p w14:paraId="1C9332B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0ECABB3E" w14:textId="77777777" w:rsidTr="00FF7F37">
        <w:tc>
          <w:tcPr>
            <w:tcW w:w="2925" w:type="pct"/>
          </w:tcPr>
          <w:p w14:paraId="4C9AA3C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absence of scholarship in India influenced my decision to study abroad.</w:t>
            </w:r>
          </w:p>
        </w:tc>
        <w:tc>
          <w:tcPr>
            <w:tcW w:w="637" w:type="pct"/>
            <w:vAlign w:val="center"/>
          </w:tcPr>
          <w:p w14:paraId="6388D90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3.21</w:t>
            </w:r>
          </w:p>
        </w:tc>
        <w:tc>
          <w:tcPr>
            <w:tcW w:w="637" w:type="pct"/>
            <w:vAlign w:val="center"/>
          </w:tcPr>
          <w:p w14:paraId="13FC0C4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.902</w:t>
            </w:r>
          </w:p>
        </w:tc>
        <w:tc>
          <w:tcPr>
            <w:tcW w:w="801" w:type="pct"/>
          </w:tcPr>
          <w:p w14:paraId="476F2AD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03A1C0B9" w14:textId="77777777" w:rsidTr="00FF7F37">
        <w:tc>
          <w:tcPr>
            <w:tcW w:w="2925" w:type="pct"/>
            <w:tcBorders>
              <w:bottom w:val="single" w:sz="4" w:space="0" w:color="auto"/>
            </w:tcBorders>
          </w:tcPr>
          <w:p w14:paraId="127E042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 was influenced by the idea that studying abroad is more manageable financially than in India.</w:t>
            </w:r>
          </w:p>
        </w:tc>
        <w:tc>
          <w:tcPr>
            <w:tcW w:w="637" w:type="pct"/>
            <w:tcBorders>
              <w:bottom w:val="single" w:sz="4" w:space="0" w:color="auto"/>
            </w:tcBorders>
            <w:vAlign w:val="center"/>
          </w:tcPr>
          <w:p w14:paraId="077222B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3.07</w:t>
            </w:r>
          </w:p>
        </w:tc>
        <w:tc>
          <w:tcPr>
            <w:tcW w:w="637" w:type="pct"/>
            <w:tcBorders>
              <w:bottom w:val="single" w:sz="4" w:space="0" w:color="auto"/>
            </w:tcBorders>
            <w:vAlign w:val="center"/>
          </w:tcPr>
          <w:p w14:paraId="40AA721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.846</w:t>
            </w:r>
          </w:p>
        </w:tc>
        <w:tc>
          <w:tcPr>
            <w:tcW w:w="801" w:type="pct"/>
            <w:tcBorders>
              <w:bottom w:val="single" w:sz="4" w:space="0" w:color="auto"/>
            </w:tcBorders>
          </w:tcPr>
          <w:p w14:paraId="65E7AB4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0E30903C" w14:textId="77777777" w:rsidTr="00FF7F37">
        <w:tc>
          <w:tcPr>
            <w:tcW w:w="2925" w:type="pct"/>
            <w:tcBorders>
              <w:top w:val="single" w:sz="4" w:space="0" w:color="auto"/>
              <w:bottom w:val="single" w:sz="4" w:space="0" w:color="auto"/>
            </w:tcBorders>
            <w:vAlign w:val="center"/>
          </w:tcPr>
          <w:p w14:paraId="6F6B201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High Cost of Medical Education Weighted Mean</w:t>
            </w:r>
          </w:p>
        </w:tc>
        <w:tc>
          <w:tcPr>
            <w:tcW w:w="637" w:type="pct"/>
            <w:tcBorders>
              <w:top w:val="single" w:sz="4" w:space="0" w:color="auto"/>
              <w:bottom w:val="single" w:sz="4" w:space="0" w:color="auto"/>
            </w:tcBorders>
            <w:vAlign w:val="center"/>
          </w:tcPr>
          <w:p w14:paraId="7BBB1CF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3.14</w:t>
            </w:r>
          </w:p>
        </w:tc>
        <w:tc>
          <w:tcPr>
            <w:tcW w:w="637" w:type="pct"/>
            <w:tcBorders>
              <w:top w:val="single" w:sz="4" w:space="0" w:color="auto"/>
              <w:bottom w:val="single" w:sz="4" w:space="0" w:color="auto"/>
            </w:tcBorders>
            <w:vAlign w:val="center"/>
          </w:tcPr>
          <w:p w14:paraId="545357C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.597</w:t>
            </w:r>
          </w:p>
        </w:tc>
        <w:tc>
          <w:tcPr>
            <w:tcW w:w="801" w:type="pct"/>
            <w:tcBorders>
              <w:top w:val="single" w:sz="4" w:space="0" w:color="auto"/>
              <w:bottom w:val="single" w:sz="4" w:space="0" w:color="auto"/>
            </w:tcBorders>
          </w:tcPr>
          <w:p w14:paraId="1C5BF0C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7819F907" w14:textId="77777777" w:rsidR="00092565" w:rsidRPr="005C1641" w:rsidRDefault="00092565" w:rsidP="005C1641">
      <w:pPr>
        <w:pStyle w:val="NoSpacing"/>
        <w:rPr>
          <w:rFonts w:ascii="Segoe UI" w:hAnsi="Segoe UI" w:cs="Segoe UI"/>
          <w:sz w:val="18"/>
          <w:szCs w:val="18"/>
          <w:lang w:val="en-US"/>
        </w:rPr>
      </w:pPr>
    </w:p>
    <w:p w14:paraId="17737A5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Table 2.2 presents the weighted mean results for the high cost of medical education as a factor influencing the respondents’ decision to study medicine in the Philippines. The overall weighted mean of 3.14 with a standard deviation of 0.597 indicates a strong influence, suggesting that financial considerations play a key role in influencing the respondents’ decision to pursue medical education abroad.</w:t>
      </w:r>
    </w:p>
    <w:p w14:paraId="4428BADD"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Among the indicators, the statement “High tuition fees in India influenced me to consider studying abroad” obtained the highest mean of 3.26 with a standard deviation of 0.891, interpreted as a very strong influence. This implies that the direct cost of medical education in India is the most influential financial factor pushing students to look for alternatives outside their home country.</w:t>
      </w:r>
    </w:p>
    <w:p w14:paraId="69957BA9"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statement “The absence of scholarship in India influenced my decision to study abroad” ranked second, with a mean of 3.21 and a standard deviation of 0.902, interpreted as strong influence. This finding suggests that limited financial support mechanisms, such as scholarships, also contribute substantially to the decision to seek medical education overseas.</w:t>
      </w:r>
    </w:p>
    <w:p w14:paraId="26B5F842"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Meanwhile, “I was influenced by the idea that studying abroad is more manageable financially than studying in India” recorded a mean of 3.07 and a standard deviation of 0.846, while “NEET preparation and repetition added a financial burden, influencing me to go abroad” posted the lowest mean of 3.00 with a standard deviation of 0.852. Both were still interpreted as strong influence, indicating that additional costs associated with examination preparation and the perceived affordability of studying abroad remain relevant considerations, though less influential than tuition and scholarship-related concerns.</w:t>
      </w:r>
    </w:p>
    <w:p w14:paraId="2E01CB1A"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Overall, the results show that the high cost of medical education exerts a strong influence on students’ decision to study in the Philippines. The findings suggest that expensive tuition, limited scholarship opportunities, and the cumulative financial burden of medical school entry in India collectively act as economic push factors encouraging students to pursue medical education abroad.</w:t>
      </w:r>
    </w:p>
    <w:p w14:paraId="4D777117" w14:textId="2A894049" w:rsidR="00281018"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cost of medical education in India is notably high, especially in private institutions, which can deter students from pursuing their studies domestically. This financial burden is a significant factor influencing students to consider studying abroad, where tuition fees may be more manageable or where financial aid is more accessible (Kumar et al., 2024). Countries like the Philippines offer more affordable medical education options, which can be a significant draw for Indian students facing high costs at home. The lower cost of living and tuition fees in such countries make them attractive destinations for medical education (Nikou et al., 2023). The promise of quality education and better career opportunities abroad also acts as a pull factor. Students are often attracted to the prospect of receiving education in institutions with strong academic reputations and the potential for better job prospects post-graduation (Kansal et al., 2023; Bunduchi et al., 2024).</w:t>
      </w:r>
    </w:p>
    <w:p w14:paraId="2CF25406" w14:textId="77777777" w:rsidR="00281018" w:rsidRPr="005C1641" w:rsidRDefault="00281018" w:rsidP="005C1641">
      <w:pPr>
        <w:pStyle w:val="NoSpacing"/>
        <w:rPr>
          <w:rFonts w:ascii="Segoe UI" w:hAnsi="Segoe UI" w:cs="Segoe UI"/>
          <w:b/>
          <w:bCs/>
          <w:sz w:val="18"/>
          <w:szCs w:val="18"/>
          <w:lang w:val="en-US"/>
        </w:rPr>
      </w:pPr>
    </w:p>
    <w:p w14:paraId="52BA949B" w14:textId="7A3A62EF"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lastRenderedPageBreak/>
        <w:t>Table 2.3</w:t>
      </w:r>
    </w:p>
    <w:p w14:paraId="5AE3E3AF"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Weighted Mean results of push factors among medical students in terms of National Eligibility Test cum Entrance Test (NEET) Related Policy Barriers</w:t>
      </w:r>
    </w:p>
    <w:p w14:paraId="57F6C3EF" w14:textId="77777777" w:rsidR="00281018" w:rsidRPr="005C1641" w:rsidRDefault="00281018" w:rsidP="005C1641">
      <w:pPr>
        <w:pStyle w:val="NoSpacing"/>
        <w:rPr>
          <w:rFonts w:ascii="Segoe UI" w:hAnsi="Segoe UI" w:cs="Segoe UI"/>
          <w:i/>
          <w:iCs/>
          <w:sz w:val="18"/>
          <w:szCs w:val="18"/>
          <w:lang w:val="en-US"/>
        </w:rPr>
      </w:pPr>
    </w:p>
    <w:tbl>
      <w:tblPr>
        <w:tblW w:w="5031" w:type="pct"/>
        <w:tblLook w:val="0000" w:firstRow="0" w:lastRow="0" w:firstColumn="0" w:lastColumn="0" w:noHBand="0" w:noVBand="0"/>
      </w:tblPr>
      <w:tblGrid>
        <w:gridCol w:w="6131"/>
        <w:gridCol w:w="1351"/>
        <w:gridCol w:w="1351"/>
        <w:gridCol w:w="1672"/>
      </w:tblGrid>
      <w:tr w:rsidR="00092565" w:rsidRPr="005C1641" w14:paraId="60A5A1AA" w14:textId="77777777" w:rsidTr="00FF7F37">
        <w:tc>
          <w:tcPr>
            <w:tcW w:w="2918" w:type="pct"/>
            <w:tcBorders>
              <w:top w:val="single" w:sz="4" w:space="0" w:color="auto"/>
              <w:bottom w:val="single" w:sz="4" w:space="0" w:color="auto"/>
            </w:tcBorders>
          </w:tcPr>
          <w:p w14:paraId="73A2A78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National Eligibility Test cum Entrance Test (NEET) Related Policy Barriers</w:t>
            </w:r>
          </w:p>
        </w:tc>
        <w:tc>
          <w:tcPr>
            <w:tcW w:w="643" w:type="pct"/>
            <w:tcBorders>
              <w:top w:val="single" w:sz="4" w:space="0" w:color="auto"/>
              <w:bottom w:val="single" w:sz="4" w:space="0" w:color="auto"/>
            </w:tcBorders>
            <w:vAlign w:val="center"/>
          </w:tcPr>
          <w:p w14:paraId="420303D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43" w:type="pct"/>
            <w:tcBorders>
              <w:top w:val="single" w:sz="4" w:space="0" w:color="auto"/>
              <w:bottom w:val="single" w:sz="4" w:space="0" w:color="auto"/>
            </w:tcBorders>
            <w:vAlign w:val="center"/>
          </w:tcPr>
          <w:p w14:paraId="08B863A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796" w:type="pct"/>
            <w:tcBorders>
              <w:top w:val="single" w:sz="4" w:space="0" w:color="auto"/>
              <w:bottom w:val="single" w:sz="4" w:space="0" w:color="auto"/>
            </w:tcBorders>
            <w:vAlign w:val="center"/>
          </w:tcPr>
          <w:p w14:paraId="24D37E6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4ACBFC08" w14:textId="77777777" w:rsidTr="00FF7F37">
        <w:tc>
          <w:tcPr>
            <w:tcW w:w="2918" w:type="pct"/>
            <w:tcBorders>
              <w:top w:val="single" w:sz="4" w:space="0" w:color="auto"/>
            </w:tcBorders>
          </w:tcPr>
          <w:p w14:paraId="4D37EBF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difficulty of meeting the NEET cut-off score influenced me to study abroad.</w:t>
            </w:r>
          </w:p>
        </w:tc>
        <w:tc>
          <w:tcPr>
            <w:tcW w:w="643" w:type="pct"/>
            <w:tcBorders>
              <w:top w:val="single" w:sz="4" w:space="0" w:color="auto"/>
            </w:tcBorders>
            <w:vAlign w:val="center"/>
          </w:tcPr>
          <w:p w14:paraId="7563800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3.21</w:t>
            </w:r>
          </w:p>
        </w:tc>
        <w:tc>
          <w:tcPr>
            <w:tcW w:w="643" w:type="pct"/>
            <w:tcBorders>
              <w:top w:val="single" w:sz="4" w:space="0" w:color="auto"/>
            </w:tcBorders>
            <w:vAlign w:val="center"/>
          </w:tcPr>
          <w:p w14:paraId="0534441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.886</w:t>
            </w:r>
          </w:p>
        </w:tc>
        <w:tc>
          <w:tcPr>
            <w:tcW w:w="796" w:type="pct"/>
            <w:tcBorders>
              <w:top w:val="single" w:sz="4" w:space="0" w:color="auto"/>
            </w:tcBorders>
            <w:vAlign w:val="center"/>
          </w:tcPr>
          <w:p w14:paraId="412530C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r w:rsidR="00092565" w:rsidRPr="005C1641" w14:paraId="17191138" w14:textId="77777777" w:rsidTr="00FF7F37">
        <w:tc>
          <w:tcPr>
            <w:tcW w:w="2918" w:type="pct"/>
          </w:tcPr>
          <w:p w14:paraId="0E90A74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Inconsistency and uncertainties of policies related to NEET influenced my choice to study abroad.</w:t>
            </w:r>
          </w:p>
        </w:tc>
        <w:tc>
          <w:tcPr>
            <w:tcW w:w="643" w:type="pct"/>
            <w:vAlign w:val="center"/>
          </w:tcPr>
          <w:p w14:paraId="5E6E4FF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2.93</w:t>
            </w:r>
          </w:p>
        </w:tc>
        <w:tc>
          <w:tcPr>
            <w:tcW w:w="643" w:type="pct"/>
            <w:vAlign w:val="center"/>
          </w:tcPr>
          <w:p w14:paraId="48FEBCA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.880</w:t>
            </w:r>
          </w:p>
        </w:tc>
        <w:tc>
          <w:tcPr>
            <w:tcW w:w="796" w:type="pct"/>
            <w:vAlign w:val="center"/>
          </w:tcPr>
          <w:p w14:paraId="6F9736A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7F111DAF" w14:textId="77777777" w:rsidTr="00FF7F37">
        <w:tc>
          <w:tcPr>
            <w:tcW w:w="2918" w:type="pct"/>
          </w:tcPr>
          <w:p w14:paraId="37B655C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NEET places unnecessary emphasis on subjects less relevant to medicine, this influenced my decision to study abroad.</w:t>
            </w:r>
          </w:p>
        </w:tc>
        <w:tc>
          <w:tcPr>
            <w:tcW w:w="643" w:type="pct"/>
            <w:vAlign w:val="center"/>
          </w:tcPr>
          <w:p w14:paraId="6904A0B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3.19</w:t>
            </w:r>
          </w:p>
        </w:tc>
        <w:tc>
          <w:tcPr>
            <w:tcW w:w="643" w:type="pct"/>
            <w:vAlign w:val="center"/>
          </w:tcPr>
          <w:p w14:paraId="71971B0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.924</w:t>
            </w:r>
          </w:p>
        </w:tc>
        <w:tc>
          <w:tcPr>
            <w:tcW w:w="796" w:type="pct"/>
            <w:vAlign w:val="center"/>
          </w:tcPr>
          <w:p w14:paraId="4CF5718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2EF048E1" w14:textId="77777777" w:rsidTr="00FF7F37">
        <w:tc>
          <w:tcPr>
            <w:tcW w:w="2918" w:type="pct"/>
            <w:tcBorders>
              <w:bottom w:val="single" w:sz="4" w:space="0" w:color="auto"/>
            </w:tcBorders>
          </w:tcPr>
          <w:p w14:paraId="4EACB40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Caste-based reservation in NEET downplays merit-based selection. This influenced my decision to study in the Philippines.</w:t>
            </w:r>
          </w:p>
        </w:tc>
        <w:tc>
          <w:tcPr>
            <w:tcW w:w="643" w:type="pct"/>
            <w:tcBorders>
              <w:bottom w:val="single" w:sz="4" w:space="0" w:color="auto"/>
            </w:tcBorders>
            <w:vAlign w:val="center"/>
          </w:tcPr>
          <w:p w14:paraId="5282D79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2.98</w:t>
            </w:r>
          </w:p>
        </w:tc>
        <w:tc>
          <w:tcPr>
            <w:tcW w:w="643" w:type="pct"/>
            <w:tcBorders>
              <w:bottom w:val="single" w:sz="4" w:space="0" w:color="auto"/>
            </w:tcBorders>
            <w:vAlign w:val="center"/>
          </w:tcPr>
          <w:p w14:paraId="0095A96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.932</w:t>
            </w:r>
          </w:p>
        </w:tc>
        <w:tc>
          <w:tcPr>
            <w:tcW w:w="796" w:type="pct"/>
            <w:tcBorders>
              <w:bottom w:val="single" w:sz="4" w:space="0" w:color="auto"/>
            </w:tcBorders>
            <w:vAlign w:val="center"/>
          </w:tcPr>
          <w:p w14:paraId="08909D5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49CFF7FB" w14:textId="77777777" w:rsidTr="00FF7F37">
        <w:tc>
          <w:tcPr>
            <w:tcW w:w="2918" w:type="pct"/>
            <w:tcBorders>
              <w:top w:val="single" w:sz="4" w:space="0" w:color="auto"/>
              <w:bottom w:val="single" w:sz="4" w:space="0" w:color="auto"/>
            </w:tcBorders>
          </w:tcPr>
          <w:p w14:paraId="5328A8E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National Eligibility Test cum Entrance Test (NEET) Related Policy Barriers Weighted Mean</w:t>
            </w:r>
          </w:p>
        </w:tc>
        <w:tc>
          <w:tcPr>
            <w:tcW w:w="643" w:type="pct"/>
            <w:tcBorders>
              <w:top w:val="single" w:sz="4" w:space="0" w:color="auto"/>
              <w:bottom w:val="single" w:sz="4" w:space="0" w:color="auto"/>
            </w:tcBorders>
            <w:vAlign w:val="center"/>
          </w:tcPr>
          <w:p w14:paraId="59E4A13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3.08</w:t>
            </w:r>
          </w:p>
        </w:tc>
        <w:tc>
          <w:tcPr>
            <w:tcW w:w="643" w:type="pct"/>
            <w:tcBorders>
              <w:top w:val="single" w:sz="4" w:space="0" w:color="auto"/>
              <w:bottom w:val="single" w:sz="4" w:space="0" w:color="auto"/>
            </w:tcBorders>
            <w:vAlign w:val="center"/>
          </w:tcPr>
          <w:p w14:paraId="33097D5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.637</w:t>
            </w:r>
          </w:p>
        </w:tc>
        <w:tc>
          <w:tcPr>
            <w:tcW w:w="796" w:type="pct"/>
            <w:tcBorders>
              <w:top w:val="single" w:sz="4" w:space="0" w:color="auto"/>
              <w:bottom w:val="single" w:sz="4" w:space="0" w:color="auto"/>
            </w:tcBorders>
            <w:vAlign w:val="center"/>
          </w:tcPr>
          <w:p w14:paraId="0E1B567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4A69243C" w14:textId="77777777" w:rsidR="00092565" w:rsidRPr="005C1641" w:rsidRDefault="00092565" w:rsidP="005C1641">
      <w:pPr>
        <w:pStyle w:val="NoSpacing"/>
        <w:rPr>
          <w:rFonts w:ascii="Segoe UI" w:hAnsi="Segoe UI" w:cs="Segoe UI"/>
          <w:sz w:val="18"/>
          <w:szCs w:val="18"/>
          <w:lang w:val="en-US"/>
        </w:rPr>
      </w:pPr>
    </w:p>
    <w:p w14:paraId="3E9FF9A6"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2.3 presents the weighted mean results for the National Eligibility cum Entrance Test (NEET)-related policy barriers as a factor influencing the respondents’ decision to study medicine in the Philippines. The overall weighted mean of 3.08 with a standard deviation of 0.637 indicates a strong influence, suggesting that policy-related concerns associated with NEET are an important consideration in the respondents’ decision to pursue medical education abroad. Among the indicators, the statement “The difficulty of meeting the NEET cut-off score influenced me to study abroad” registered the highest mean of 3.21 with a standard deviation of 0.886, interpreted in the table as very strong influence. This indicates that the challenge of attaining the required qualifying score is the most prominent NEET-related barrier affecting students’ decisions. </w:t>
      </w:r>
    </w:p>
    <w:p w14:paraId="1A3925B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This is followed by “NEET places unnecessary emphasis on subjects less relevant to medicine, which influenced my decision to study abroad”, which obtained a mean of 3.19 and a standard deviation of 0.924, interpreted as a strong influence. The result implies that respondents perceive aspects of the entrance examination content as misaligned with the competencies they associate with medical education. </w:t>
      </w:r>
    </w:p>
    <w:p w14:paraId="1D684069"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statement “Caste-based reservation in NEET downplays merit-based selection. This influenced my decision to study in the Philippines” recorded a mean of 2.98 and a standard deviation of 0.932, while “Inconsistency and uncertainties of policies related to NEET influenced my choice to study abroad” yielded the lowest mean of 2.93 with a standard deviation of 0.880. Both were still interpreted as a strong influence, indicating that concerns regarding policy uncertainty and admission fairness also contribute to the decision-making process, although to a lesser extent than the difficulty of the cut-off score and perceived content misalignment. </w:t>
      </w:r>
    </w:p>
    <w:p w14:paraId="437BC3B3"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Overall, the findings show that NEET-related policy barriers exert a strong influence on students’ decision to study medicine in the Philippines. The results suggest that challenges linked to cut-off requirements, examination design, policy uncertainty, and perceived inequities in selection mechanisms collectively serve as institutional push factors encouraging students to seek medical education abroad.</w:t>
      </w:r>
    </w:p>
    <w:p w14:paraId="7E0F95C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NEET-UG examination in India, which serves as a model for standardized medical entrance exams, has been criticized for its excessive reliance on coaching and its impact on students' holistic development. This suggests that similar standardized exams in the Philippines may also pose barriers due to their rigid cut-off requirements and design, which do not adequately assess non-cognitive skills or diverse competencies needed for medical practice (Ranjan et al., 2024). The intention to emigrate for medical education is particularly strong among students from high-income and urban backgrounds in the Philippines, who may feel that their prospects are better served by pursuing education in countries with more inclusive and transparent admission policies (Larkins et al., 2024). Additionally, some institutions are implementing targeted interventions, such as mentorship and support networks, to help mitigate these barriers and promote a more equitable selection process (Stemmann et al., 2025).</w:t>
      </w:r>
    </w:p>
    <w:p w14:paraId="6DED1E2D" w14:textId="77777777" w:rsidR="00B065B7" w:rsidRPr="005C1641" w:rsidRDefault="00B065B7" w:rsidP="005C1641">
      <w:pPr>
        <w:pStyle w:val="NoSpacing"/>
        <w:rPr>
          <w:rFonts w:ascii="Segoe UI" w:hAnsi="Segoe UI" w:cs="Segoe UI"/>
          <w:b/>
          <w:bCs/>
          <w:sz w:val="18"/>
          <w:szCs w:val="18"/>
          <w:lang w:val="en-US"/>
        </w:rPr>
      </w:pPr>
    </w:p>
    <w:p w14:paraId="36F1AE6A" w14:textId="515CBDE0"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2.4</w:t>
      </w:r>
    </w:p>
    <w:p w14:paraId="70BCD81F"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Weighted Mean results of push factors among medical students in terms of Career and Professional Prospects Limitations</w:t>
      </w:r>
    </w:p>
    <w:tbl>
      <w:tblPr>
        <w:tblW w:w="5031" w:type="pct"/>
        <w:tblLook w:val="0000" w:firstRow="0" w:lastRow="0" w:firstColumn="0" w:lastColumn="0" w:noHBand="0" w:noVBand="0"/>
      </w:tblPr>
      <w:tblGrid>
        <w:gridCol w:w="6131"/>
        <w:gridCol w:w="1351"/>
        <w:gridCol w:w="1351"/>
        <w:gridCol w:w="1672"/>
      </w:tblGrid>
      <w:tr w:rsidR="00092565" w:rsidRPr="005C1641" w14:paraId="53F03425" w14:textId="77777777" w:rsidTr="00FF7F37">
        <w:tc>
          <w:tcPr>
            <w:tcW w:w="2918" w:type="pct"/>
            <w:tcBorders>
              <w:top w:val="single" w:sz="4" w:space="0" w:color="auto"/>
              <w:bottom w:val="single" w:sz="4" w:space="0" w:color="auto"/>
            </w:tcBorders>
            <w:vAlign w:val="center"/>
          </w:tcPr>
          <w:p w14:paraId="17BBFF4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Career and Professional Prospects Limitations</w:t>
            </w:r>
          </w:p>
        </w:tc>
        <w:tc>
          <w:tcPr>
            <w:tcW w:w="643" w:type="pct"/>
            <w:tcBorders>
              <w:top w:val="single" w:sz="4" w:space="0" w:color="auto"/>
              <w:bottom w:val="single" w:sz="4" w:space="0" w:color="auto"/>
            </w:tcBorders>
            <w:vAlign w:val="center"/>
          </w:tcPr>
          <w:p w14:paraId="223CC40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43" w:type="pct"/>
            <w:tcBorders>
              <w:top w:val="single" w:sz="4" w:space="0" w:color="auto"/>
              <w:bottom w:val="single" w:sz="4" w:space="0" w:color="auto"/>
            </w:tcBorders>
          </w:tcPr>
          <w:p w14:paraId="1038D86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796" w:type="pct"/>
            <w:tcBorders>
              <w:top w:val="single" w:sz="4" w:space="0" w:color="auto"/>
              <w:bottom w:val="single" w:sz="4" w:space="0" w:color="auto"/>
            </w:tcBorders>
            <w:vAlign w:val="center"/>
          </w:tcPr>
          <w:p w14:paraId="6FD1853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5FD17C30" w14:textId="77777777" w:rsidTr="00FF7F37">
        <w:tc>
          <w:tcPr>
            <w:tcW w:w="2918" w:type="pct"/>
            <w:tcBorders>
              <w:top w:val="single" w:sz="4" w:space="0" w:color="auto"/>
            </w:tcBorders>
          </w:tcPr>
          <w:p w14:paraId="410D4CE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Limited specialist training opportunities in India influenced me to study abroad.</w:t>
            </w:r>
          </w:p>
        </w:tc>
        <w:tc>
          <w:tcPr>
            <w:tcW w:w="643" w:type="pct"/>
            <w:tcBorders>
              <w:top w:val="single" w:sz="4" w:space="0" w:color="auto"/>
            </w:tcBorders>
            <w:vAlign w:val="center"/>
          </w:tcPr>
          <w:p w14:paraId="364B1A9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3.09</w:t>
            </w:r>
          </w:p>
        </w:tc>
        <w:tc>
          <w:tcPr>
            <w:tcW w:w="643" w:type="pct"/>
            <w:tcBorders>
              <w:top w:val="single" w:sz="4" w:space="0" w:color="auto"/>
            </w:tcBorders>
            <w:vAlign w:val="center"/>
          </w:tcPr>
          <w:p w14:paraId="7A49192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.992</w:t>
            </w:r>
          </w:p>
        </w:tc>
        <w:tc>
          <w:tcPr>
            <w:tcW w:w="796" w:type="pct"/>
            <w:tcBorders>
              <w:top w:val="single" w:sz="4" w:space="0" w:color="auto"/>
            </w:tcBorders>
            <w:vAlign w:val="center"/>
          </w:tcPr>
          <w:p w14:paraId="6156F3B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35DEABF3" w14:textId="77777777" w:rsidTr="00FF7F37">
        <w:tc>
          <w:tcPr>
            <w:tcW w:w="2918" w:type="pct"/>
          </w:tcPr>
          <w:p w14:paraId="0296382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 poor work environment in Indian medical institutions influenced me to study and build my career abroad.</w:t>
            </w:r>
          </w:p>
        </w:tc>
        <w:tc>
          <w:tcPr>
            <w:tcW w:w="643" w:type="pct"/>
            <w:vAlign w:val="center"/>
          </w:tcPr>
          <w:p w14:paraId="57F5B7B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2.89</w:t>
            </w:r>
          </w:p>
        </w:tc>
        <w:tc>
          <w:tcPr>
            <w:tcW w:w="643" w:type="pct"/>
            <w:vAlign w:val="center"/>
          </w:tcPr>
          <w:p w14:paraId="0894D4A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.853</w:t>
            </w:r>
          </w:p>
        </w:tc>
        <w:tc>
          <w:tcPr>
            <w:tcW w:w="796" w:type="pct"/>
            <w:vAlign w:val="center"/>
          </w:tcPr>
          <w:p w14:paraId="50ADC80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6B54EE77" w14:textId="77777777" w:rsidTr="00FF7F37">
        <w:tc>
          <w:tcPr>
            <w:tcW w:w="2918" w:type="pct"/>
          </w:tcPr>
          <w:p w14:paraId="3A775E1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Limitations in long-term career and professional prospects in India influenced me consider studying and building my career abroad.</w:t>
            </w:r>
          </w:p>
        </w:tc>
        <w:tc>
          <w:tcPr>
            <w:tcW w:w="643" w:type="pct"/>
            <w:vAlign w:val="center"/>
          </w:tcPr>
          <w:p w14:paraId="1061B03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3.16</w:t>
            </w:r>
          </w:p>
        </w:tc>
        <w:tc>
          <w:tcPr>
            <w:tcW w:w="643" w:type="pct"/>
            <w:vAlign w:val="center"/>
          </w:tcPr>
          <w:p w14:paraId="0EB2CEC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.899</w:t>
            </w:r>
          </w:p>
        </w:tc>
        <w:tc>
          <w:tcPr>
            <w:tcW w:w="796" w:type="pct"/>
            <w:vAlign w:val="center"/>
          </w:tcPr>
          <w:p w14:paraId="7CB29D9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04D356AE" w14:textId="77777777" w:rsidTr="00FF7F37">
        <w:tc>
          <w:tcPr>
            <w:tcW w:w="2918" w:type="pct"/>
            <w:tcBorders>
              <w:bottom w:val="single" w:sz="4" w:space="0" w:color="auto"/>
            </w:tcBorders>
          </w:tcPr>
          <w:p w14:paraId="344D3D0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lastRenderedPageBreak/>
              <w:t>Low wages in Indian medical institutions influenced me to study and build my career abroad.</w:t>
            </w:r>
          </w:p>
        </w:tc>
        <w:tc>
          <w:tcPr>
            <w:tcW w:w="643" w:type="pct"/>
            <w:tcBorders>
              <w:bottom w:val="single" w:sz="4" w:space="0" w:color="auto"/>
            </w:tcBorders>
            <w:vAlign w:val="center"/>
          </w:tcPr>
          <w:p w14:paraId="122BCBE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3.01</w:t>
            </w:r>
          </w:p>
        </w:tc>
        <w:tc>
          <w:tcPr>
            <w:tcW w:w="643" w:type="pct"/>
            <w:tcBorders>
              <w:bottom w:val="single" w:sz="4" w:space="0" w:color="auto"/>
            </w:tcBorders>
            <w:vAlign w:val="center"/>
          </w:tcPr>
          <w:p w14:paraId="353A2EE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.934</w:t>
            </w:r>
          </w:p>
        </w:tc>
        <w:tc>
          <w:tcPr>
            <w:tcW w:w="796" w:type="pct"/>
            <w:tcBorders>
              <w:bottom w:val="single" w:sz="4" w:space="0" w:color="auto"/>
            </w:tcBorders>
            <w:vAlign w:val="center"/>
          </w:tcPr>
          <w:p w14:paraId="1425AFB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582E9C65" w14:textId="77777777" w:rsidTr="00FF7F37">
        <w:tc>
          <w:tcPr>
            <w:tcW w:w="2918" w:type="pct"/>
            <w:tcBorders>
              <w:top w:val="single" w:sz="4" w:space="0" w:color="auto"/>
              <w:bottom w:val="single" w:sz="4" w:space="0" w:color="auto"/>
            </w:tcBorders>
          </w:tcPr>
          <w:p w14:paraId="3AB0F81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Career and Professional Prospects Limitations Weighted Mean</w:t>
            </w:r>
          </w:p>
        </w:tc>
        <w:tc>
          <w:tcPr>
            <w:tcW w:w="643" w:type="pct"/>
            <w:tcBorders>
              <w:top w:val="single" w:sz="4" w:space="0" w:color="auto"/>
              <w:bottom w:val="single" w:sz="4" w:space="0" w:color="auto"/>
            </w:tcBorders>
            <w:vAlign w:val="center"/>
          </w:tcPr>
          <w:p w14:paraId="322ABB5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3.04</w:t>
            </w:r>
          </w:p>
        </w:tc>
        <w:tc>
          <w:tcPr>
            <w:tcW w:w="643" w:type="pct"/>
            <w:tcBorders>
              <w:top w:val="single" w:sz="4" w:space="0" w:color="auto"/>
              <w:bottom w:val="single" w:sz="4" w:space="0" w:color="auto"/>
            </w:tcBorders>
            <w:vAlign w:val="center"/>
          </w:tcPr>
          <w:p w14:paraId="2C61AD6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.716</w:t>
            </w:r>
          </w:p>
        </w:tc>
        <w:tc>
          <w:tcPr>
            <w:tcW w:w="796" w:type="pct"/>
            <w:tcBorders>
              <w:top w:val="single" w:sz="4" w:space="0" w:color="auto"/>
              <w:bottom w:val="single" w:sz="4" w:space="0" w:color="auto"/>
            </w:tcBorders>
            <w:vAlign w:val="center"/>
          </w:tcPr>
          <w:p w14:paraId="3A4730F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0F32A3AA" w14:textId="77777777" w:rsidR="00092565" w:rsidRPr="005C1641" w:rsidRDefault="00092565" w:rsidP="005C1641">
      <w:pPr>
        <w:pStyle w:val="NoSpacing"/>
        <w:rPr>
          <w:rFonts w:ascii="Segoe UI" w:hAnsi="Segoe UI" w:cs="Segoe UI"/>
          <w:sz w:val="18"/>
          <w:szCs w:val="18"/>
          <w:lang w:val="en-US"/>
        </w:rPr>
      </w:pPr>
    </w:p>
    <w:p w14:paraId="24BD637C"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2.4 presents the weighted mean results for career and professional prospects limitations as a factor influencing the respondents’ decision to study medicine in the Philippines. The overall weighted mean of 3.04 with a standard deviation of 0.716 indicates a strong influence, suggesting that perceived constraints in career development and professional advancement in India contribute meaningfully to the decision to pursue medical education abroad. </w:t>
      </w:r>
    </w:p>
    <w:p w14:paraId="109E64C4"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Among the indicators, the statement “Limitations in long-term career and professional prospects in India influenced me to consider studying and building my career abroad” obtained the highest mean of 3.16 with a standard deviation of 0.899, interpreted as a strong influence. This finding implies that respondents are particularly concerned about their long-term professional trajectory and view overseas education as a pathway to broader career opportunities. </w:t>
      </w:r>
    </w:p>
    <w:p w14:paraId="278C6914"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This is followed by “Limited specialist training opportunities in India influenced me to study abroad”, which recorded a mean of 3.09 and a standard deviation of 0.992, also interpreted as a strong influence. The result suggests that restricted access to advanced or specialized medical training is another important factor shaping students’ decision-making. </w:t>
      </w:r>
    </w:p>
    <w:p w14:paraId="50A7EEBE"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Meanwhile, “Low wages in Indian medical institutions influenced me to study and build my career abroad” yielded a mean of 3.01 with a standard deviation of 0.934, while “A poor work environment in Indian medical institutions influenced me to study and build my career abroad” posted the lowest mean of 2.89 with a standard deviation of 0.853. Although the latter obtained the smallest mean among the indicators, both were still interpreted as strong influence, indicating that compensation and work environment concerns are likewise relevant considerations in motivating respondents to seek medical education and future employment opportunities outside India. </w:t>
      </w:r>
    </w:p>
    <w:p w14:paraId="557EDDFE"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results show that limitations in career and professional prospects exert a strong influence on students’ decision to study medicine in the Philippines. The findings suggest that concerns over limited specialization opportunities, restricted long-term career growth, lower compensation, and less favorable work environments collectively function as professional push factors encouraging students to consider medical education abroad. </w:t>
      </w:r>
    </w:p>
    <w:p w14:paraId="7F17337C"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The desire for super specialization is a significant factor, as students often seek advanced training and specialization opportunities that are more readily available abroad (Kumar et al., 2024). Financial considerations, including lower compensation and less favorable work environments, are significant push factors. Students often cite the potential for better financial rewards and improved quality of life as reasons for seeking education and employment abroad (Bunduchi et al., 2024).The demanding nature of the medical profession, coupled with inadequate support systems, further exacerbates the situation, leading students to regret their choice of studying medicine in their home country (Kumar et al., 2024).</w:t>
      </w:r>
    </w:p>
    <w:p w14:paraId="1AECE63E" w14:textId="77777777" w:rsidR="003E071C" w:rsidRPr="005C1641" w:rsidRDefault="003E071C" w:rsidP="005C1641">
      <w:pPr>
        <w:pStyle w:val="NoSpacing"/>
        <w:rPr>
          <w:rFonts w:ascii="Segoe UI" w:hAnsi="Segoe UI" w:cs="Segoe UI"/>
          <w:b/>
          <w:bCs/>
          <w:sz w:val="18"/>
          <w:szCs w:val="18"/>
          <w:lang w:val="en-US"/>
        </w:rPr>
      </w:pPr>
    </w:p>
    <w:p w14:paraId="381F1090" w14:textId="6B00DB60"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2.5</w:t>
      </w:r>
    </w:p>
    <w:p w14:paraId="1ACB292D"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Weighted Mean results of push factors among medical students in terms of Socio-Cultural Influences</w:t>
      </w:r>
    </w:p>
    <w:tbl>
      <w:tblPr>
        <w:tblW w:w="5000" w:type="pct"/>
        <w:tblLook w:val="0000" w:firstRow="0" w:lastRow="0" w:firstColumn="0" w:lastColumn="0" w:noHBand="0" w:noVBand="0"/>
      </w:tblPr>
      <w:tblGrid>
        <w:gridCol w:w="6108"/>
        <w:gridCol w:w="1330"/>
        <w:gridCol w:w="1330"/>
        <w:gridCol w:w="1672"/>
      </w:tblGrid>
      <w:tr w:rsidR="00092565" w:rsidRPr="005C1641" w14:paraId="511B3F11" w14:textId="77777777" w:rsidTr="00FF7F37">
        <w:tc>
          <w:tcPr>
            <w:tcW w:w="2925" w:type="pct"/>
            <w:tcBorders>
              <w:top w:val="single" w:sz="4" w:space="0" w:color="auto"/>
              <w:bottom w:val="single" w:sz="4" w:space="0" w:color="auto"/>
            </w:tcBorders>
            <w:vAlign w:val="center"/>
          </w:tcPr>
          <w:p w14:paraId="7EF7540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Socio-Cultural Influences</w:t>
            </w:r>
          </w:p>
        </w:tc>
        <w:tc>
          <w:tcPr>
            <w:tcW w:w="637" w:type="pct"/>
            <w:tcBorders>
              <w:top w:val="single" w:sz="4" w:space="0" w:color="auto"/>
              <w:bottom w:val="single" w:sz="4" w:space="0" w:color="auto"/>
            </w:tcBorders>
            <w:vAlign w:val="center"/>
          </w:tcPr>
          <w:p w14:paraId="7160531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37" w:type="pct"/>
            <w:tcBorders>
              <w:top w:val="single" w:sz="4" w:space="0" w:color="auto"/>
              <w:bottom w:val="single" w:sz="4" w:space="0" w:color="auto"/>
            </w:tcBorders>
            <w:vAlign w:val="center"/>
          </w:tcPr>
          <w:p w14:paraId="176131A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801" w:type="pct"/>
            <w:tcBorders>
              <w:top w:val="single" w:sz="4" w:space="0" w:color="auto"/>
              <w:bottom w:val="single" w:sz="4" w:space="0" w:color="auto"/>
            </w:tcBorders>
            <w:vAlign w:val="center"/>
          </w:tcPr>
          <w:p w14:paraId="06BB0E2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7421E130" w14:textId="77777777" w:rsidTr="00FF7F37">
        <w:tc>
          <w:tcPr>
            <w:tcW w:w="2925" w:type="pct"/>
            <w:tcBorders>
              <w:top w:val="single" w:sz="4" w:space="0" w:color="auto"/>
            </w:tcBorders>
          </w:tcPr>
          <w:p w14:paraId="1D4F58E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My family influenced me to pursue medical education even if it meant studying abroad</w:t>
            </w:r>
          </w:p>
        </w:tc>
        <w:tc>
          <w:tcPr>
            <w:tcW w:w="637" w:type="pct"/>
            <w:tcBorders>
              <w:top w:val="single" w:sz="4" w:space="0" w:color="auto"/>
            </w:tcBorders>
            <w:vAlign w:val="center"/>
          </w:tcPr>
          <w:p w14:paraId="081254B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3.09</w:t>
            </w:r>
          </w:p>
        </w:tc>
        <w:tc>
          <w:tcPr>
            <w:tcW w:w="637" w:type="pct"/>
            <w:tcBorders>
              <w:top w:val="single" w:sz="4" w:space="0" w:color="auto"/>
            </w:tcBorders>
            <w:vAlign w:val="center"/>
          </w:tcPr>
          <w:p w14:paraId="424885D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.895</w:t>
            </w:r>
          </w:p>
        </w:tc>
        <w:tc>
          <w:tcPr>
            <w:tcW w:w="801" w:type="pct"/>
            <w:tcBorders>
              <w:top w:val="single" w:sz="4" w:space="0" w:color="auto"/>
            </w:tcBorders>
            <w:vAlign w:val="center"/>
          </w:tcPr>
          <w:p w14:paraId="734333A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174DE674" w14:textId="77777777" w:rsidTr="00FF7F37">
        <w:tc>
          <w:tcPr>
            <w:tcW w:w="2925" w:type="pct"/>
          </w:tcPr>
          <w:p w14:paraId="52C8E5F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Migration was seen positively in my community, and I was influenced by it.</w:t>
            </w:r>
          </w:p>
        </w:tc>
        <w:tc>
          <w:tcPr>
            <w:tcW w:w="637" w:type="pct"/>
            <w:vAlign w:val="center"/>
          </w:tcPr>
          <w:p w14:paraId="002A6A5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2.79</w:t>
            </w:r>
          </w:p>
        </w:tc>
        <w:tc>
          <w:tcPr>
            <w:tcW w:w="637" w:type="pct"/>
            <w:vAlign w:val="center"/>
          </w:tcPr>
          <w:p w14:paraId="763DE43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.959</w:t>
            </w:r>
          </w:p>
        </w:tc>
        <w:tc>
          <w:tcPr>
            <w:tcW w:w="801" w:type="pct"/>
          </w:tcPr>
          <w:p w14:paraId="3F68172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15D4EA5A" w14:textId="77777777" w:rsidTr="00FF7F37">
        <w:tc>
          <w:tcPr>
            <w:tcW w:w="2925" w:type="pct"/>
          </w:tcPr>
          <w:p w14:paraId="228EA01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Social pressure to pursue medicine influenced me to study abroad</w:t>
            </w:r>
          </w:p>
        </w:tc>
        <w:tc>
          <w:tcPr>
            <w:tcW w:w="637" w:type="pct"/>
            <w:vAlign w:val="center"/>
          </w:tcPr>
          <w:p w14:paraId="54A09C2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2.85</w:t>
            </w:r>
          </w:p>
        </w:tc>
        <w:tc>
          <w:tcPr>
            <w:tcW w:w="637" w:type="pct"/>
            <w:vAlign w:val="center"/>
          </w:tcPr>
          <w:p w14:paraId="3093391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1.080</w:t>
            </w:r>
          </w:p>
        </w:tc>
        <w:tc>
          <w:tcPr>
            <w:tcW w:w="801" w:type="pct"/>
          </w:tcPr>
          <w:p w14:paraId="1B01242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15D97E7C" w14:textId="77777777" w:rsidTr="00FF7F37">
        <w:tc>
          <w:tcPr>
            <w:tcW w:w="2925" w:type="pct"/>
            <w:tcBorders>
              <w:bottom w:val="single" w:sz="4" w:space="0" w:color="auto"/>
            </w:tcBorders>
          </w:tcPr>
          <w:p w14:paraId="242F2DA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Gender expectations or disparity influenced me to study outside India.</w:t>
            </w:r>
          </w:p>
        </w:tc>
        <w:tc>
          <w:tcPr>
            <w:tcW w:w="637" w:type="pct"/>
            <w:tcBorders>
              <w:bottom w:val="single" w:sz="4" w:space="0" w:color="auto"/>
            </w:tcBorders>
            <w:vAlign w:val="center"/>
          </w:tcPr>
          <w:p w14:paraId="40F81B6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2.96</w:t>
            </w:r>
          </w:p>
        </w:tc>
        <w:tc>
          <w:tcPr>
            <w:tcW w:w="637" w:type="pct"/>
            <w:tcBorders>
              <w:bottom w:val="single" w:sz="4" w:space="0" w:color="auto"/>
            </w:tcBorders>
            <w:vAlign w:val="center"/>
          </w:tcPr>
          <w:p w14:paraId="09409BF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.894</w:t>
            </w:r>
          </w:p>
        </w:tc>
        <w:tc>
          <w:tcPr>
            <w:tcW w:w="801" w:type="pct"/>
            <w:tcBorders>
              <w:bottom w:val="single" w:sz="4" w:space="0" w:color="auto"/>
            </w:tcBorders>
          </w:tcPr>
          <w:p w14:paraId="0EACCA4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0C5407B7" w14:textId="77777777" w:rsidTr="00FF7F37">
        <w:tc>
          <w:tcPr>
            <w:tcW w:w="2925" w:type="pct"/>
            <w:tcBorders>
              <w:top w:val="single" w:sz="4" w:space="0" w:color="auto"/>
              <w:bottom w:val="single" w:sz="4" w:space="0" w:color="auto"/>
            </w:tcBorders>
            <w:vAlign w:val="center"/>
          </w:tcPr>
          <w:p w14:paraId="53D6095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Socio-Cultural Influences Weighted Mean</w:t>
            </w:r>
          </w:p>
        </w:tc>
        <w:tc>
          <w:tcPr>
            <w:tcW w:w="637" w:type="pct"/>
            <w:tcBorders>
              <w:top w:val="single" w:sz="4" w:space="0" w:color="auto"/>
              <w:bottom w:val="single" w:sz="4" w:space="0" w:color="auto"/>
            </w:tcBorders>
            <w:vAlign w:val="center"/>
          </w:tcPr>
          <w:p w14:paraId="5531A54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2.92</w:t>
            </w:r>
          </w:p>
        </w:tc>
        <w:tc>
          <w:tcPr>
            <w:tcW w:w="637" w:type="pct"/>
            <w:tcBorders>
              <w:top w:val="single" w:sz="4" w:space="0" w:color="auto"/>
              <w:bottom w:val="single" w:sz="4" w:space="0" w:color="auto"/>
            </w:tcBorders>
            <w:vAlign w:val="center"/>
          </w:tcPr>
          <w:p w14:paraId="6C9E57A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.713</w:t>
            </w:r>
          </w:p>
        </w:tc>
        <w:tc>
          <w:tcPr>
            <w:tcW w:w="801" w:type="pct"/>
            <w:tcBorders>
              <w:top w:val="single" w:sz="4" w:space="0" w:color="auto"/>
              <w:bottom w:val="single" w:sz="4" w:space="0" w:color="auto"/>
            </w:tcBorders>
          </w:tcPr>
          <w:p w14:paraId="1194963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0EB8A664" w14:textId="77777777" w:rsidR="00092565" w:rsidRPr="005C1641" w:rsidRDefault="00092565" w:rsidP="005C1641">
      <w:pPr>
        <w:pStyle w:val="NoSpacing"/>
        <w:rPr>
          <w:rFonts w:ascii="Segoe UI" w:hAnsi="Segoe UI" w:cs="Segoe UI"/>
          <w:sz w:val="18"/>
          <w:szCs w:val="18"/>
          <w:lang w:val="en-US"/>
        </w:rPr>
      </w:pPr>
    </w:p>
    <w:p w14:paraId="5CD3F290"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2.5 presents the weighted mean results for socio-cultural influences as a factor affecting the respondents’ decision to study medicine in the Philippines. The overall weighted mean of 2.92 with a standard deviation of 0.713 indicates a strong influence, suggesting that socio cultural considerations play a meaningful role in shaping the respondents’ study-abroad decisions. </w:t>
      </w:r>
    </w:p>
    <w:p w14:paraId="4A0D6CE8"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Among the indicators, the statement “My family influenced me to pursue medical education even if it meant studying abroad” obtained the highest mean of 3.09 with a standard deviation of 0.895, interpreted as strong influence. This indicates that family support or encouragement is the most influential socio-cultural factor in the respondents’ decision-making process.</w:t>
      </w:r>
    </w:p>
    <w:p w14:paraId="0017DE05"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This is followed by “Gender expectations or disparity influenced me to study outside India”, which recorded a mean of 2.96 and a standard deviation of 0.894, also interpreted as strong influence. The result suggests that gender-related social realities may have contributed to some respondents’ preference for pursuing medical education abroad. </w:t>
      </w:r>
    </w:p>
    <w:p w14:paraId="2EAD2236"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Meanwhile, “Social pressure to pursue medicine influenced me to study abroad” yielded a mean of 2.85 with a standard deviation of 1.080, and “Migration was seen positively in my community, and I was influenced by it” posted the lowest mean of 2.79 with a standard deviation of 0.959. Although these were the lower-rated items, both still fall within the strong influence </w:t>
      </w:r>
      <w:r w:rsidRPr="005C1641">
        <w:rPr>
          <w:rFonts w:ascii="Segoe UI" w:hAnsi="Segoe UI" w:cs="Segoe UI"/>
          <w:sz w:val="18"/>
          <w:szCs w:val="18"/>
          <w:lang w:val="en-US"/>
        </w:rPr>
        <w:lastRenderedPageBreak/>
        <w:t xml:space="preserve">range, indicating that broader community attitudes and social expectations also played a role, albeit less strongly than family influence. </w:t>
      </w:r>
    </w:p>
    <w:p w14:paraId="43063488"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show that socio-cultural influences exert a strong influence on students’ decision to study medicine in the Philippines. Family encouragement appears to be the most salient socio-cultural driver, while community perceptions, social pressure, and gender related considerations also contribute to the respondents’ overseas education choices. </w:t>
      </w:r>
    </w:p>
    <w:p w14:paraId="601A0E63"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In the Philippines, family encouragement is a significant factor, with parents often guiding their children towards stable and prestigious careers like medicine, sometimes at the expense of the students' personal interests (Hashmi et al., 2024; Faculin et al., 2025). The decision to study abroad is influenced by a variety of factors, including socio-cultural drivers. While political factors are less significant, the attractiveness of foreign educational opportunities and the desire for better career prospects abroad are compelling reasons for students to pursue overseas education (Trivedi et al., 2025). Financial feasibility and employability are critical considerations for students contemplating studying abroad, with family support often playing a crucial role in facilitating these opportunities (Faculin et al., 2025).</w:t>
      </w:r>
    </w:p>
    <w:p w14:paraId="5A10E7B9" w14:textId="77777777" w:rsidR="003E071C" w:rsidRPr="005C1641" w:rsidRDefault="003E071C" w:rsidP="005C1641">
      <w:pPr>
        <w:pStyle w:val="NoSpacing"/>
        <w:rPr>
          <w:rFonts w:ascii="Segoe UI" w:hAnsi="Segoe UI" w:cs="Segoe UI"/>
          <w:sz w:val="18"/>
          <w:szCs w:val="18"/>
          <w:lang w:val="en-US"/>
        </w:rPr>
      </w:pPr>
    </w:p>
    <w:p w14:paraId="62A6C2A8" w14:textId="57A296B3" w:rsidR="00092565" w:rsidRPr="005C1641" w:rsidRDefault="00092565" w:rsidP="005C1641">
      <w:pPr>
        <w:pStyle w:val="NoSpacing"/>
        <w:numPr>
          <w:ilvl w:val="0"/>
          <w:numId w:val="28"/>
        </w:numPr>
        <w:rPr>
          <w:rFonts w:ascii="Segoe UI" w:hAnsi="Segoe UI" w:cs="Segoe UI"/>
          <w:b/>
          <w:bCs/>
          <w:sz w:val="18"/>
          <w:szCs w:val="18"/>
          <w:lang w:val="en-PH"/>
        </w:rPr>
      </w:pPr>
      <w:bookmarkStart w:id="169" w:name="_Toc231464551"/>
      <w:r w:rsidRPr="005C1641">
        <w:rPr>
          <w:rFonts w:ascii="Segoe UI" w:hAnsi="Segoe UI" w:cs="Segoe UI"/>
          <w:b/>
          <w:bCs/>
          <w:sz w:val="18"/>
          <w:szCs w:val="18"/>
          <w:lang w:val="en-PH"/>
        </w:rPr>
        <w:t>Analysis of Perception of Push Factors</w:t>
      </w:r>
      <w:bookmarkEnd w:id="169"/>
      <w:r w:rsidRPr="005C1641">
        <w:rPr>
          <w:rFonts w:ascii="Segoe UI" w:hAnsi="Segoe UI" w:cs="Segoe UI"/>
          <w:b/>
          <w:bCs/>
          <w:sz w:val="18"/>
          <w:szCs w:val="18"/>
          <w:lang w:val="en-PH"/>
        </w:rPr>
        <w:t xml:space="preserve"> </w:t>
      </w:r>
    </w:p>
    <w:p w14:paraId="00B1451B" w14:textId="77777777" w:rsidR="00BF6F3D" w:rsidRPr="005C1641" w:rsidRDefault="00BF6F3D" w:rsidP="005C1641">
      <w:pPr>
        <w:pStyle w:val="NoSpacing"/>
        <w:ind w:left="720"/>
        <w:rPr>
          <w:rFonts w:ascii="Segoe UI" w:hAnsi="Segoe UI" w:cs="Segoe UI"/>
          <w:b/>
          <w:bCs/>
          <w:sz w:val="18"/>
          <w:szCs w:val="18"/>
          <w:lang w:val="en-PH"/>
        </w:rPr>
      </w:pPr>
    </w:p>
    <w:p w14:paraId="328686F1"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 response to SOP 3, Tables 3.1 to 3.2 present the results of the inferential statistical analysis examining differences in respondents’ perceptions of pull factors when grouped according to demographic characteristics, namely age, sex, course year level, and family income status. First, a One-way Analysis of Variance (ANOVA) was used to assess the differences among the respondents when grouped according to age, course year level, and family income status. Secondly, the independent-samples t-test was used to determine whether there is a statistically significant difference based on sex. At the 0.05 level of significance, the Null Hypothesis (H02) was tested to determine whether differences exist in respondents’ perceptions of pull factors across demographic groups. </w:t>
      </w:r>
    </w:p>
    <w:p w14:paraId="1F3367D9" w14:textId="77777777" w:rsidR="00BF6F3D" w:rsidRPr="005C1641" w:rsidRDefault="00BF6F3D" w:rsidP="005C1641">
      <w:pPr>
        <w:pStyle w:val="NoSpacing"/>
        <w:jc w:val="both"/>
        <w:rPr>
          <w:rFonts w:ascii="Segoe UI" w:hAnsi="Segoe UI" w:cs="Segoe UI"/>
          <w:sz w:val="18"/>
          <w:szCs w:val="18"/>
          <w:lang w:val="en-US"/>
        </w:rPr>
      </w:pPr>
    </w:p>
    <w:p w14:paraId="6DF39235" w14:textId="137C3B5B"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3.1</w:t>
      </w:r>
    </w:p>
    <w:p w14:paraId="343CE01C"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ANOVA results in the assessment of push factors when respondents are grouped according to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1"/>
        <w:gridCol w:w="595"/>
        <w:gridCol w:w="902"/>
        <w:gridCol w:w="973"/>
        <w:gridCol w:w="656"/>
        <w:gridCol w:w="1541"/>
        <w:gridCol w:w="1752"/>
      </w:tblGrid>
      <w:tr w:rsidR="00092565" w:rsidRPr="005C1641" w14:paraId="2CEE1663" w14:textId="77777777" w:rsidTr="00FF7F37">
        <w:tc>
          <w:tcPr>
            <w:tcW w:w="1926" w:type="pct"/>
            <w:tcBorders>
              <w:left w:val="nil"/>
              <w:right w:val="nil"/>
            </w:tcBorders>
            <w:vAlign w:val="center"/>
          </w:tcPr>
          <w:p w14:paraId="1E6E5888"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AGE</w:t>
            </w:r>
          </w:p>
        </w:tc>
        <w:tc>
          <w:tcPr>
            <w:tcW w:w="285" w:type="pct"/>
            <w:tcBorders>
              <w:left w:val="nil"/>
              <w:right w:val="nil"/>
            </w:tcBorders>
            <w:vAlign w:val="center"/>
          </w:tcPr>
          <w:p w14:paraId="0A47226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df</w:t>
            </w:r>
          </w:p>
        </w:tc>
        <w:tc>
          <w:tcPr>
            <w:tcW w:w="432" w:type="pct"/>
            <w:tcBorders>
              <w:left w:val="nil"/>
              <w:right w:val="nil"/>
            </w:tcBorders>
            <w:vAlign w:val="center"/>
          </w:tcPr>
          <w:p w14:paraId="65FF06A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 Square</w:t>
            </w:r>
          </w:p>
        </w:tc>
        <w:tc>
          <w:tcPr>
            <w:tcW w:w="466" w:type="pct"/>
            <w:tcBorders>
              <w:left w:val="nil"/>
              <w:right w:val="nil"/>
            </w:tcBorders>
            <w:vAlign w:val="center"/>
          </w:tcPr>
          <w:p w14:paraId="03AF3AF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w:t>
            </w:r>
          </w:p>
        </w:tc>
        <w:tc>
          <w:tcPr>
            <w:tcW w:w="314" w:type="pct"/>
            <w:tcBorders>
              <w:left w:val="nil"/>
              <w:right w:val="nil"/>
            </w:tcBorders>
            <w:vAlign w:val="center"/>
          </w:tcPr>
          <w:p w14:paraId="7474F63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w:t>
            </w:r>
          </w:p>
        </w:tc>
        <w:tc>
          <w:tcPr>
            <w:tcW w:w="738" w:type="pct"/>
            <w:tcBorders>
              <w:left w:val="nil"/>
              <w:right w:val="nil"/>
            </w:tcBorders>
            <w:vAlign w:val="center"/>
          </w:tcPr>
          <w:p w14:paraId="4616341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c>
          <w:tcPr>
            <w:tcW w:w="839" w:type="pct"/>
            <w:tcBorders>
              <w:left w:val="nil"/>
              <w:right w:val="nil"/>
            </w:tcBorders>
            <w:vAlign w:val="center"/>
          </w:tcPr>
          <w:p w14:paraId="5CD9DC8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Null Hypothesis Decision</w:t>
            </w:r>
          </w:p>
        </w:tc>
      </w:tr>
      <w:tr w:rsidR="00092565" w:rsidRPr="005C1641" w14:paraId="7D2FA29B" w14:textId="77777777" w:rsidTr="00FF7F37">
        <w:tc>
          <w:tcPr>
            <w:tcW w:w="1926" w:type="pct"/>
            <w:vMerge w:val="restart"/>
            <w:tcBorders>
              <w:left w:val="nil"/>
              <w:bottom w:val="nil"/>
              <w:right w:val="nil"/>
            </w:tcBorders>
            <w:vAlign w:val="center"/>
          </w:tcPr>
          <w:p w14:paraId="44DDAAA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Limited access to Medical Seats </w:t>
            </w:r>
          </w:p>
        </w:tc>
        <w:tc>
          <w:tcPr>
            <w:tcW w:w="285" w:type="pct"/>
            <w:tcBorders>
              <w:left w:val="nil"/>
              <w:bottom w:val="nil"/>
              <w:right w:val="nil"/>
            </w:tcBorders>
          </w:tcPr>
          <w:p w14:paraId="06E8CEF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tcPr>
          <w:p w14:paraId="2C57BA3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2.574</w:t>
            </w:r>
          </w:p>
        </w:tc>
        <w:tc>
          <w:tcPr>
            <w:tcW w:w="466" w:type="pct"/>
            <w:vMerge w:val="restart"/>
            <w:tcBorders>
              <w:left w:val="nil"/>
              <w:right w:val="nil"/>
            </w:tcBorders>
            <w:vAlign w:val="center"/>
          </w:tcPr>
          <w:p w14:paraId="3C8F681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7.156</w:t>
            </w:r>
          </w:p>
        </w:tc>
        <w:tc>
          <w:tcPr>
            <w:tcW w:w="314" w:type="pct"/>
            <w:vMerge w:val="restart"/>
            <w:tcBorders>
              <w:left w:val="nil"/>
              <w:right w:val="nil"/>
            </w:tcBorders>
            <w:vAlign w:val="center"/>
          </w:tcPr>
          <w:p w14:paraId="6499C06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.000</w:t>
            </w:r>
          </w:p>
        </w:tc>
        <w:tc>
          <w:tcPr>
            <w:tcW w:w="738" w:type="pct"/>
            <w:vMerge w:val="restart"/>
            <w:tcBorders>
              <w:left w:val="nil"/>
              <w:bottom w:val="nil"/>
              <w:right w:val="nil"/>
            </w:tcBorders>
            <w:vAlign w:val="center"/>
          </w:tcPr>
          <w:p w14:paraId="79762AA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454EDAE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770F0DA2" w14:textId="77777777" w:rsidTr="00FF7F37">
        <w:tc>
          <w:tcPr>
            <w:tcW w:w="1926" w:type="pct"/>
            <w:vMerge/>
            <w:tcBorders>
              <w:top w:val="nil"/>
              <w:left w:val="nil"/>
              <w:bottom w:val="nil"/>
              <w:right w:val="nil"/>
            </w:tcBorders>
            <w:vAlign w:val="center"/>
          </w:tcPr>
          <w:p w14:paraId="277E0F58"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tcPr>
          <w:p w14:paraId="2A1F605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tcPr>
          <w:p w14:paraId="10BF940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.360</w:t>
            </w:r>
          </w:p>
        </w:tc>
        <w:tc>
          <w:tcPr>
            <w:tcW w:w="466" w:type="pct"/>
            <w:vMerge/>
            <w:tcBorders>
              <w:left w:val="nil"/>
              <w:right w:val="nil"/>
            </w:tcBorders>
          </w:tcPr>
          <w:p w14:paraId="209E2FF4"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6FA25697"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41E0CC7A"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68113444" w14:textId="77777777" w:rsidR="00092565" w:rsidRPr="005C1641" w:rsidRDefault="00092565" w:rsidP="005C1641">
            <w:pPr>
              <w:pStyle w:val="NoSpacing"/>
              <w:rPr>
                <w:rFonts w:ascii="Segoe UI" w:hAnsi="Segoe UI" w:cs="Segoe UI"/>
                <w:sz w:val="18"/>
                <w:szCs w:val="18"/>
                <w:lang w:val="en-US"/>
              </w:rPr>
            </w:pPr>
          </w:p>
        </w:tc>
      </w:tr>
      <w:tr w:rsidR="00092565" w:rsidRPr="005C1641" w14:paraId="24B45819" w14:textId="77777777" w:rsidTr="00FF7F37">
        <w:tc>
          <w:tcPr>
            <w:tcW w:w="1926" w:type="pct"/>
            <w:vMerge/>
            <w:tcBorders>
              <w:top w:val="nil"/>
              <w:left w:val="nil"/>
              <w:right w:val="nil"/>
            </w:tcBorders>
            <w:vAlign w:val="center"/>
          </w:tcPr>
          <w:p w14:paraId="178B0680"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tcPr>
          <w:p w14:paraId="4B851FB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tcPr>
          <w:p w14:paraId="4D1E6055"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tcPr>
          <w:p w14:paraId="21628734"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5BE9A610"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2D949B4A"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391639CE" w14:textId="77777777" w:rsidR="00092565" w:rsidRPr="005C1641" w:rsidRDefault="00092565" w:rsidP="005C1641">
            <w:pPr>
              <w:pStyle w:val="NoSpacing"/>
              <w:rPr>
                <w:rFonts w:ascii="Segoe UI" w:hAnsi="Segoe UI" w:cs="Segoe UI"/>
                <w:sz w:val="18"/>
                <w:szCs w:val="18"/>
                <w:lang w:val="en-US"/>
              </w:rPr>
            </w:pPr>
          </w:p>
        </w:tc>
      </w:tr>
      <w:tr w:rsidR="00092565" w:rsidRPr="005C1641" w14:paraId="4E7AC897" w14:textId="77777777" w:rsidTr="00FF7F37">
        <w:tc>
          <w:tcPr>
            <w:tcW w:w="1926" w:type="pct"/>
            <w:vMerge w:val="restart"/>
            <w:tcBorders>
              <w:left w:val="nil"/>
              <w:bottom w:val="nil"/>
              <w:right w:val="nil"/>
            </w:tcBorders>
            <w:vAlign w:val="center"/>
          </w:tcPr>
          <w:p w14:paraId="35A47CC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High Cost of Medical Education </w:t>
            </w:r>
          </w:p>
        </w:tc>
        <w:tc>
          <w:tcPr>
            <w:tcW w:w="285" w:type="pct"/>
            <w:tcBorders>
              <w:left w:val="nil"/>
              <w:bottom w:val="nil"/>
              <w:right w:val="nil"/>
            </w:tcBorders>
          </w:tcPr>
          <w:p w14:paraId="0253423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tcPr>
          <w:p w14:paraId="4F1F4D9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2.527</w:t>
            </w:r>
          </w:p>
        </w:tc>
        <w:tc>
          <w:tcPr>
            <w:tcW w:w="466" w:type="pct"/>
            <w:vMerge w:val="restart"/>
            <w:tcBorders>
              <w:left w:val="nil"/>
              <w:right w:val="nil"/>
            </w:tcBorders>
            <w:vAlign w:val="center"/>
          </w:tcPr>
          <w:p w14:paraId="7EF029A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7.446</w:t>
            </w:r>
          </w:p>
        </w:tc>
        <w:tc>
          <w:tcPr>
            <w:tcW w:w="314" w:type="pct"/>
            <w:vMerge w:val="restart"/>
            <w:tcBorders>
              <w:left w:val="nil"/>
              <w:right w:val="nil"/>
            </w:tcBorders>
            <w:vAlign w:val="center"/>
          </w:tcPr>
          <w:p w14:paraId="5E7B5C1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.000</w:t>
            </w:r>
          </w:p>
        </w:tc>
        <w:tc>
          <w:tcPr>
            <w:tcW w:w="738" w:type="pct"/>
            <w:vMerge w:val="restart"/>
            <w:tcBorders>
              <w:left w:val="nil"/>
              <w:bottom w:val="nil"/>
              <w:right w:val="nil"/>
            </w:tcBorders>
            <w:vAlign w:val="center"/>
          </w:tcPr>
          <w:p w14:paraId="3D899A0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62E6E20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02CB15BB" w14:textId="77777777" w:rsidTr="00FF7F37">
        <w:tc>
          <w:tcPr>
            <w:tcW w:w="1926" w:type="pct"/>
            <w:vMerge/>
            <w:tcBorders>
              <w:top w:val="nil"/>
              <w:left w:val="nil"/>
              <w:bottom w:val="nil"/>
              <w:right w:val="nil"/>
            </w:tcBorders>
            <w:vAlign w:val="center"/>
          </w:tcPr>
          <w:p w14:paraId="576E27B7"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tcPr>
          <w:p w14:paraId="37F66FA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tcPr>
          <w:p w14:paraId="0426EB4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.339</w:t>
            </w:r>
          </w:p>
        </w:tc>
        <w:tc>
          <w:tcPr>
            <w:tcW w:w="466" w:type="pct"/>
            <w:vMerge/>
            <w:tcBorders>
              <w:left w:val="nil"/>
              <w:right w:val="nil"/>
            </w:tcBorders>
          </w:tcPr>
          <w:p w14:paraId="641DF6A9"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6C8C9DBD"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698C4E86"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46AD560D" w14:textId="77777777" w:rsidR="00092565" w:rsidRPr="005C1641" w:rsidRDefault="00092565" w:rsidP="005C1641">
            <w:pPr>
              <w:pStyle w:val="NoSpacing"/>
              <w:rPr>
                <w:rFonts w:ascii="Segoe UI" w:hAnsi="Segoe UI" w:cs="Segoe UI"/>
                <w:sz w:val="18"/>
                <w:szCs w:val="18"/>
                <w:lang w:val="en-US"/>
              </w:rPr>
            </w:pPr>
          </w:p>
        </w:tc>
      </w:tr>
      <w:tr w:rsidR="00092565" w:rsidRPr="005C1641" w14:paraId="1D69E525" w14:textId="77777777" w:rsidTr="00FF7F37">
        <w:tc>
          <w:tcPr>
            <w:tcW w:w="1926" w:type="pct"/>
            <w:vMerge/>
            <w:tcBorders>
              <w:top w:val="nil"/>
              <w:left w:val="nil"/>
              <w:right w:val="nil"/>
            </w:tcBorders>
            <w:vAlign w:val="center"/>
          </w:tcPr>
          <w:p w14:paraId="440D54B7"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tcPr>
          <w:p w14:paraId="4E77C9A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tcPr>
          <w:p w14:paraId="647FB5A0"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tcPr>
          <w:p w14:paraId="1267B08A"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2EEC69D0"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3EA41592"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37DC670B" w14:textId="77777777" w:rsidR="00092565" w:rsidRPr="005C1641" w:rsidRDefault="00092565" w:rsidP="005C1641">
            <w:pPr>
              <w:pStyle w:val="NoSpacing"/>
              <w:rPr>
                <w:rFonts w:ascii="Segoe UI" w:hAnsi="Segoe UI" w:cs="Segoe UI"/>
                <w:sz w:val="18"/>
                <w:szCs w:val="18"/>
                <w:lang w:val="en-US"/>
              </w:rPr>
            </w:pPr>
          </w:p>
        </w:tc>
      </w:tr>
      <w:tr w:rsidR="00092565" w:rsidRPr="005C1641" w14:paraId="118012A9" w14:textId="77777777" w:rsidTr="00FF7F37">
        <w:tc>
          <w:tcPr>
            <w:tcW w:w="1926" w:type="pct"/>
            <w:vMerge w:val="restart"/>
            <w:tcBorders>
              <w:left w:val="nil"/>
              <w:bottom w:val="nil"/>
              <w:right w:val="nil"/>
            </w:tcBorders>
            <w:vAlign w:val="center"/>
          </w:tcPr>
          <w:p w14:paraId="02886F3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National Eligibility Test cum Entrance Test (NEET) Related Policy Barriers </w:t>
            </w:r>
          </w:p>
        </w:tc>
        <w:tc>
          <w:tcPr>
            <w:tcW w:w="285" w:type="pct"/>
            <w:tcBorders>
              <w:left w:val="nil"/>
              <w:bottom w:val="nil"/>
              <w:right w:val="nil"/>
            </w:tcBorders>
          </w:tcPr>
          <w:p w14:paraId="47207D3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tcPr>
          <w:p w14:paraId="4470325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1.534</w:t>
            </w:r>
          </w:p>
        </w:tc>
        <w:tc>
          <w:tcPr>
            <w:tcW w:w="466" w:type="pct"/>
            <w:vMerge w:val="restart"/>
            <w:tcBorders>
              <w:left w:val="nil"/>
              <w:right w:val="nil"/>
            </w:tcBorders>
            <w:vAlign w:val="center"/>
          </w:tcPr>
          <w:p w14:paraId="1F49485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3.869</w:t>
            </w:r>
          </w:p>
        </w:tc>
        <w:tc>
          <w:tcPr>
            <w:tcW w:w="314" w:type="pct"/>
            <w:vMerge w:val="restart"/>
            <w:tcBorders>
              <w:left w:val="nil"/>
              <w:right w:val="nil"/>
            </w:tcBorders>
            <w:vAlign w:val="center"/>
          </w:tcPr>
          <w:p w14:paraId="596A208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.010</w:t>
            </w:r>
          </w:p>
        </w:tc>
        <w:tc>
          <w:tcPr>
            <w:tcW w:w="738" w:type="pct"/>
            <w:vMerge w:val="restart"/>
            <w:tcBorders>
              <w:left w:val="nil"/>
              <w:bottom w:val="nil"/>
              <w:right w:val="nil"/>
            </w:tcBorders>
            <w:vAlign w:val="center"/>
          </w:tcPr>
          <w:p w14:paraId="576EC7D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4FF5530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0745A3FF" w14:textId="77777777" w:rsidTr="00FF7F37">
        <w:tc>
          <w:tcPr>
            <w:tcW w:w="1926" w:type="pct"/>
            <w:vMerge/>
            <w:tcBorders>
              <w:top w:val="nil"/>
              <w:left w:val="nil"/>
              <w:bottom w:val="nil"/>
              <w:right w:val="nil"/>
            </w:tcBorders>
            <w:vAlign w:val="center"/>
          </w:tcPr>
          <w:p w14:paraId="79589750"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tcPr>
          <w:p w14:paraId="56B1C18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tcPr>
          <w:p w14:paraId="7C5B818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.397</w:t>
            </w:r>
          </w:p>
        </w:tc>
        <w:tc>
          <w:tcPr>
            <w:tcW w:w="466" w:type="pct"/>
            <w:vMerge/>
            <w:tcBorders>
              <w:left w:val="nil"/>
              <w:right w:val="nil"/>
            </w:tcBorders>
          </w:tcPr>
          <w:p w14:paraId="5D863964"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0154A7A5"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27B01127"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288EBF17" w14:textId="77777777" w:rsidR="00092565" w:rsidRPr="005C1641" w:rsidRDefault="00092565" w:rsidP="005C1641">
            <w:pPr>
              <w:pStyle w:val="NoSpacing"/>
              <w:rPr>
                <w:rFonts w:ascii="Segoe UI" w:hAnsi="Segoe UI" w:cs="Segoe UI"/>
                <w:sz w:val="18"/>
                <w:szCs w:val="18"/>
                <w:lang w:val="en-US"/>
              </w:rPr>
            </w:pPr>
          </w:p>
        </w:tc>
      </w:tr>
      <w:tr w:rsidR="00092565" w:rsidRPr="005C1641" w14:paraId="12BAFC30" w14:textId="77777777" w:rsidTr="00FF7F37">
        <w:tc>
          <w:tcPr>
            <w:tcW w:w="1926" w:type="pct"/>
            <w:vMerge/>
            <w:tcBorders>
              <w:top w:val="nil"/>
              <w:left w:val="nil"/>
              <w:right w:val="nil"/>
            </w:tcBorders>
            <w:vAlign w:val="center"/>
          </w:tcPr>
          <w:p w14:paraId="15B1262C"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tcPr>
          <w:p w14:paraId="48122E7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tcPr>
          <w:p w14:paraId="7C8DE142"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tcPr>
          <w:p w14:paraId="6A07AEE3"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43CD3BDE"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337E81BA"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17437A64" w14:textId="77777777" w:rsidR="00092565" w:rsidRPr="005C1641" w:rsidRDefault="00092565" w:rsidP="005C1641">
            <w:pPr>
              <w:pStyle w:val="NoSpacing"/>
              <w:rPr>
                <w:rFonts w:ascii="Segoe UI" w:hAnsi="Segoe UI" w:cs="Segoe UI"/>
                <w:sz w:val="18"/>
                <w:szCs w:val="18"/>
                <w:lang w:val="en-US"/>
              </w:rPr>
            </w:pPr>
          </w:p>
        </w:tc>
      </w:tr>
      <w:tr w:rsidR="00092565" w:rsidRPr="005C1641" w14:paraId="6E936437" w14:textId="77777777" w:rsidTr="00FF7F37">
        <w:tc>
          <w:tcPr>
            <w:tcW w:w="1926" w:type="pct"/>
            <w:vMerge w:val="restart"/>
            <w:tcBorders>
              <w:left w:val="nil"/>
              <w:bottom w:val="nil"/>
              <w:right w:val="nil"/>
            </w:tcBorders>
            <w:vAlign w:val="center"/>
          </w:tcPr>
          <w:p w14:paraId="2A69773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Career and Professional Prospects Limitations </w:t>
            </w:r>
          </w:p>
        </w:tc>
        <w:tc>
          <w:tcPr>
            <w:tcW w:w="285" w:type="pct"/>
            <w:tcBorders>
              <w:left w:val="nil"/>
              <w:bottom w:val="nil"/>
              <w:right w:val="nil"/>
            </w:tcBorders>
          </w:tcPr>
          <w:p w14:paraId="2B0F07D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tcPr>
          <w:p w14:paraId="7AABB56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1.664</w:t>
            </w:r>
          </w:p>
        </w:tc>
        <w:tc>
          <w:tcPr>
            <w:tcW w:w="466" w:type="pct"/>
            <w:vMerge w:val="restart"/>
            <w:tcBorders>
              <w:left w:val="nil"/>
              <w:right w:val="nil"/>
            </w:tcBorders>
            <w:vAlign w:val="center"/>
          </w:tcPr>
          <w:p w14:paraId="285B913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3.301</w:t>
            </w:r>
          </w:p>
        </w:tc>
        <w:tc>
          <w:tcPr>
            <w:tcW w:w="314" w:type="pct"/>
            <w:vMerge w:val="restart"/>
            <w:tcBorders>
              <w:left w:val="nil"/>
              <w:right w:val="nil"/>
            </w:tcBorders>
            <w:vAlign w:val="center"/>
          </w:tcPr>
          <w:p w14:paraId="5BDE4EB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.020</w:t>
            </w:r>
          </w:p>
        </w:tc>
        <w:tc>
          <w:tcPr>
            <w:tcW w:w="738" w:type="pct"/>
            <w:vMerge w:val="restart"/>
            <w:tcBorders>
              <w:left w:val="nil"/>
              <w:right w:val="nil"/>
            </w:tcBorders>
            <w:vAlign w:val="center"/>
          </w:tcPr>
          <w:p w14:paraId="7A7F49C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right w:val="nil"/>
            </w:tcBorders>
            <w:vAlign w:val="center"/>
          </w:tcPr>
          <w:p w14:paraId="003E3C1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1CE62325" w14:textId="77777777" w:rsidTr="00FF7F37">
        <w:tc>
          <w:tcPr>
            <w:tcW w:w="1926" w:type="pct"/>
            <w:vMerge/>
            <w:tcBorders>
              <w:top w:val="nil"/>
              <w:left w:val="nil"/>
              <w:bottom w:val="nil"/>
              <w:right w:val="nil"/>
            </w:tcBorders>
            <w:vAlign w:val="center"/>
          </w:tcPr>
          <w:p w14:paraId="27787E7B"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tcPr>
          <w:p w14:paraId="5498F72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tcPr>
          <w:p w14:paraId="0B4E24B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.504</w:t>
            </w:r>
          </w:p>
        </w:tc>
        <w:tc>
          <w:tcPr>
            <w:tcW w:w="466" w:type="pct"/>
            <w:vMerge/>
            <w:tcBorders>
              <w:top w:val="nil"/>
              <w:left w:val="nil"/>
              <w:right w:val="nil"/>
            </w:tcBorders>
          </w:tcPr>
          <w:p w14:paraId="4FE2D432" w14:textId="77777777" w:rsidR="00092565" w:rsidRPr="005C1641" w:rsidRDefault="00092565" w:rsidP="005C1641">
            <w:pPr>
              <w:pStyle w:val="NoSpacing"/>
              <w:rPr>
                <w:rFonts w:ascii="Segoe UI" w:hAnsi="Segoe UI" w:cs="Segoe UI"/>
                <w:sz w:val="18"/>
                <w:szCs w:val="18"/>
                <w:lang w:val="en-US"/>
              </w:rPr>
            </w:pPr>
          </w:p>
        </w:tc>
        <w:tc>
          <w:tcPr>
            <w:tcW w:w="314" w:type="pct"/>
            <w:vMerge/>
            <w:tcBorders>
              <w:top w:val="nil"/>
              <w:left w:val="nil"/>
              <w:right w:val="nil"/>
            </w:tcBorders>
          </w:tcPr>
          <w:p w14:paraId="4BF374F4"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55DA98F8"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3E2B4440" w14:textId="77777777" w:rsidR="00092565" w:rsidRPr="005C1641" w:rsidRDefault="00092565" w:rsidP="005C1641">
            <w:pPr>
              <w:pStyle w:val="NoSpacing"/>
              <w:rPr>
                <w:rFonts w:ascii="Segoe UI" w:hAnsi="Segoe UI" w:cs="Segoe UI"/>
                <w:sz w:val="18"/>
                <w:szCs w:val="18"/>
                <w:lang w:val="en-US"/>
              </w:rPr>
            </w:pPr>
          </w:p>
        </w:tc>
      </w:tr>
      <w:tr w:rsidR="00092565" w:rsidRPr="005C1641" w14:paraId="7EA32924" w14:textId="77777777" w:rsidTr="00FF7F37">
        <w:tc>
          <w:tcPr>
            <w:tcW w:w="1926" w:type="pct"/>
            <w:vMerge/>
            <w:tcBorders>
              <w:top w:val="nil"/>
              <w:left w:val="nil"/>
              <w:right w:val="nil"/>
            </w:tcBorders>
            <w:vAlign w:val="center"/>
          </w:tcPr>
          <w:p w14:paraId="43DEF864"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tcPr>
          <w:p w14:paraId="5BEBE5C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tcPr>
          <w:p w14:paraId="03DAC7C8" w14:textId="77777777" w:rsidR="00092565" w:rsidRPr="005C1641" w:rsidRDefault="00092565" w:rsidP="005C1641">
            <w:pPr>
              <w:pStyle w:val="NoSpacing"/>
              <w:rPr>
                <w:rFonts w:ascii="Segoe UI" w:hAnsi="Segoe UI" w:cs="Segoe UI"/>
                <w:sz w:val="18"/>
                <w:szCs w:val="18"/>
                <w:lang w:val="en-US"/>
              </w:rPr>
            </w:pPr>
          </w:p>
        </w:tc>
        <w:tc>
          <w:tcPr>
            <w:tcW w:w="466" w:type="pct"/>
            <w:vMerge/>
            <w:tcBorders>
              <w:top w:val="nil"/>
              <w:left w:val="nil"/>
              <w:right w:val="nil"/>
            </w:tcBorders>
          </w:tcPr>
          <w:p w14:paraId="7B2EF7E1" w14:textId="77777777" w:rsidR="00092565" w:rsidRPr="005C1641" w:rsidRDefault="00092565" w:rsidP="005C1641">
            <w:pPr>
              <w:pStyle w:val="NoSpacing"/>
              <w:rPr>
                <w:rFonts w:ascii="Segoe UI" w:hAnsi="Segoe UI" w:cs="Segoe UI"/>
                <w:sz w:val="18"/>
                <w:szCs w:val="18"/>
                <w:lang w:val="en-US"/>
              </w:rPr>
            </w:pPr>
          </w:p>
        </w:tc>
        <w:tc>
          <w:tcPr>
            <w:tcW w:w="314" w:type="pct"/>
            <w:vMerge/>
            <w:tcBorders>
              <w:top w:val="nil"/>
              <w:left w:val="nil"/>
              <w:right w:val="nil"/>
            </w:tcBorders>
          </w:tcPr>
          <w:p w14:paraId="53E863BB"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1546D37B"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592BC14A" w14:textId="77777777" w:rsidR="00092565" w:rsidRPr="005C1641" w:rsidRDefault="00092565" w:rsidP="005C1641">
            <w:pPr>
              <w:pStyle w:val="NoSpacing"/>
              <w:rPr>
                <w:rFonts w:ascii="Segoe UI" w:hAnsi="Segoe UI" w:cs="Segoe UI"/>
                <w:sz w:val="18"/>
                <w:szCs w:val="18"/>
                <w:lang w:val="en-US"/>
              </w:rPr>
            </w:pPr>
          </w:p>
        </w:tc>
      </w:tr>
      <w:tr w:rsidR="00092565" w:rsidRPr="005C1641" w14:paraId="274C07C7" w14:textId="77777777" w:rsidTr="00FF7F37">
        <w:tc>
          <w:tcPr>
            <w:tcW w:w="1926" w:type="pct"/>
            <w:vMerge w:val="restart"/>
            <w:tcBorders>
              <w:left w:val="nil"/>
              <w:bottom w:val="nil"/>
              <w:right w:val="nil"/>
            </w:tcBorders>
            <w:vAlign w:val="center"/>
          </w:tcPr>
          <w:p w14:paraId="546E548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Socio-Cultural Influences </w:t>
            </w:r>
          </w:p>
        </w:tc>
        <w:tc>
          <w:tcPr>
            <w:tcW w:w="285" w:type="pct"/>
            <w:tcBorders>
              <w:left w:val="nil"/>
              <w:bottom w:val="nil"/>
              <w:right w:val="nil"/>
            </w:tcBorders>
          </w:tcPr>
          <w:p w14:paraId="27AE4C1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tcPr>
          <w:p w14:paraId="64AAB26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1.267</w:t>
            </w:r>
          </w:p>
        </w:tc>
        <w:tc>
          <w:tcPr>
            <w:tcW w:w="466" w:type="pct"/>
            <w:vMerge w:val="restart"/>
            <w:tcBorders>
              <w:left w:val="nil"/>
              <w:right w:val="nil"/>
            </w:tcBorders>
            <w:vAlign w:val="center"/>
          </w:tcPr>
          <w:p w14:paraId="038BDAC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2.525</w:t>
            </w:r>
          </w:p>
        </w:tc>
        <w:tc>
          <w:tcPr>
            <w:tcW w:w="314" w:type="pct"/>
            <w:vMerge w:val="restart"/>
            <w:tcBorders>
              <w:left w:val="nil"/>
              <w:right w:val="nil"/>
            </w:tcBorders>
            <w:vAlign w:val="center"/>
          </w:tcPr>
          <w:p w14:paraId="27552D0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.057</w:t>
            </w:r>
          </w:p>
        </w:tc>
        <w:tc>
          <w:tcPr>
            <w:tcW w:w="738" w:type="pct"/>
            <w:vMerge w:val="restart"/>
            <w:tcBorders>
              <w:left w:val="nil"/>
              <w:right w:val="nil"/>
            </w:tcBorders>
            <w:vAlign w:val="center"/>
          </w:tcPr>
          <w:p w14:paraId="09AD67D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839" w:type="pct"/>
            <w:vMerge w:val="restart"/>
            <w:tcBorders>
              <w:left w:val="nil"/>
              <w:right w:val="nil"/>
            </w:tcBorders>
            <w:vAlign w:val="center"/>
          </w:tcPr>
          <w:p w14:paraId="5C759E7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285C0F80" w14:textId="77777777" w:rsidTr="00FF7F37">
        <w:tc>
          <w:tcPr>
            <w:tcW w:w="1926" w:type="pct"/>
            <w:vMerge/>
            <w:tcBorders>
              <w:top w:val="nil"/>
              <w:left w:val="nil"/>
              <w:bottom w:val="nil"/>
              <w:right w:val="nil"/>
            </w:tcBorders>
          </w:tcPr>
          <w:p w14:paraId="2AD33602"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tcPr>
          <w:p w14:paraId="03CBC6F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tcPr>
          <w:p w14:paraId="3B9CBC3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.502</w:t>
            </w:r>
          </w:p>
        </w:tc>
        <w:tc>
          <w:tcPr>
            <w:tcW w:w="466" w:type="pct"/>
            <w:vMerge/>
            <w:tcBorders>
              <w:left w:val="nil"/>
              <w:right w:val="nil"/>
            </w:tcBorders>
          </w:tcPr>
          <w:p w14:paraId="06ED2C3A"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53C660EB"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tcPr>
          <w:p w14:paraId="7C810BE2"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tcPr>
          <w:p w14:paraId="7DB1C83F" w14:textId="77777777" w:rsidR="00092565" w:rsidRPr="005C1641" w:rsidRDefault="00092565" w:rsidP="005C1641">
            <w:pPr>
              <w:pStyle w:val="NoSpacing"/>
              <w:rPr>
                <w:rFonts w:ascii="Segoe UI" w:hAnsi="Segoe UI" w:cs="Segoe UI"/>
                <w:sz w:val="18"/>
                <w:szCs w:val="18"/>
                <w:lang w:val="en-US"/>
              </w:rPr>
            </w:pPr>
          </w:p>
        </w:tc>
      </w:tr>
      <w:tr w:rsidR="00092565" w:rsidRPr="005C1641" w14:paraId="348A4081" w14:textId="77777777" w:rsidTr="00FF7F37">
        <w:tc>
          <w:tcPr>
            <w:tcW w:w="1926" w:type="pct"/>
            <w:vMerge/>
            <w:tcBorders>
              <w:top w:val="nil"/>
              <w:left w:val="nil"/>
              <w:right w:val="nil"/>
            </w:tcBorders>
          </w:tcPr>
          <w:p w14:paraId="6ECB69A7"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tcPr>
          <w:p w14:paraId="0CA128C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tcPr>
          <w:p w14:paraId="1DA70123"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tcPr>
          <w:p w14:paraId="2AE36C30"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71BA4A6C"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tcPr>
          <w:p w14:paraId="12C5FB09"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tcPr>
          <w:p w14:paraId="503C4E07" w14:textId="77777777" w:rsidR="00092565" w:rsidRPr="005C1641" w:rsidRDefault="00092565" w:rsidP="005C1641">
            <w:pPr>
              <w:pStyle w:val="NoSpacing"/>
              <w:rPr>
                <w:rFonts w:ascii="Segoe UI" w:hAnsi="Segoe UI" w:cs="Segoe UI"/>
                <w:sz w:val="18"/>
                <w:szCs w:val="18"/>
                <w:lang w:val="en-US"/>
              </w:rPr>
            </w:pPr>
          </w:p>
        </w:tc>
      </w:tr>
    </w:tbl>
    <w:p w14:paraId="36D96629" w14:textId="77777777" w:rsidR="00092565" w:rsidRPr="005C1641" w:rsidRDefault="00092565" w:rsidP="005C1641">
      <w:pPr>
        <w:pStyle w:val="NoSpacing"/>
        <w:rPr>
          <w:rFonts w:ascii="Segoe UI" w:hAnsi="Segoe UI" w:cs="Segoe UI"/>
          <w:sz w:val="18"/>
          <w:szCs w:val="18"/>
          <w:lang w:val="en-US"/>
        </w:rPr>
      </w:pPr>
    </w:p>
    <w:p w14:paraId="4D310FCE"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3.1 presents the result of a one-way ANOVA conducted to determine whether there is a significant difference in the respondents’ assessment of the push factors when grouped according to age. The analysis revealed statistically significant differences in Limited Access to Medical Seats (F(3,373) = 7.156, p &lt; .001), High Cost of Medical Education (F(3,373) = 7.446, p &lt; .001), National Eligibility cum Entrance Test (NEET)-Related Policy Barriers (F(3,373) = 3.869, p = .010), and Career and Professional Prospects Limitations (F(3,373) = 3.301, p = .020). Thus, the null hypothesis was rejected for these dimensions. However, no statistically significant difference was found for Socio-Cultural Influences (F(3,373) = 2.525, p = .057). Thus, the null hypothesis was not rejected for this dimension. </w:t>
      </w:r>
    </w:p>
    <w:p w14:paraId="6E3834AA"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Because significant differences were found in four dimensions, Tukey’s HSD was used to determine the nature of the differences between the age groups. For Limited Access to Medical Seats, the analysis revealed that respondents aged 38–43 years old (M = 2.73, SD = 1.191) scored significantly lower than those aged 20–25 years old (M = 3.35, SD = 0.567), 26–30 years old (M = 3.51, SD = 0.590), and 32–37 years old (M = 3.58, SD = 0.584). For High Cost of Medical Education, respondents aged 32–37 years old (M = 3.63, SD = 0.495) scored significantly higher than those aged 20–25 years old (M = 3.24, SD = 0.599) and 38–43 years old (M = 3.00, SD = 0.775). For NEET-Related Policy Barriers, respondents aged 32–37 years old (M = 3.58, SD = </w:t>
      </w:r>
      <w:r w:rsidRPr="005C1641">
        <w:rPr>
          <w:rFonts w:ascii="Segoe UI" w:hAnsi="Segoe UI" w:cs="Segoe UI"/>
          <w:sz w:val="18"/>
          <w:szCs w:val="18"/>
          <w:lang w:val="en-US"/>
        </w:rPr>
        <w:lastRenderedPageBreak/>
        <w:t>0.717) scored significantly higher than those aged 20–25 years old (M = 3.19, SD = 0.617). For Career and Professional Prospects Limitations, although the ANOVA result was significant, Tukey’s HSD did not reveal any statistically significant pairwise differences among the age groups. For Socio-Cultural Influences, no significant difference was found, indicating that respondents across age groups did not differ significantly in their assessment of this factor.</w:t>
      </w:r>
    </w:p>
    <w:p w14:paraId="7D494DFF"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Overall, the findings indicate that age significantly influences respondents’ assessment of most push factors, particularly Limited Access to Medical Seats, High Cost of Medical Education, NEET-Related Policy Barriers, and Career and Professional Prospects Limitations. In contrast, Socio-Cultural Influences were perceived similarly across age groups.</w:t>
      </w:r>
    </w:p>
    <w:p w14:paraId="33538B4F" w14:textId="3C14C139"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This suggests that respondents’ stage in life or age-based experience may shape how strongly they feel about structural and professional barriers. Younger and middle-aged respondents may be more sensitive to issues such as access, cost, and policy barriers, while socio-cultural pressures appear to be shared more evenly across all age groups. The mismatch between the number of medical graduates and available postgraduate seats creates a competitive environment, particularly affecting younger individuals who are at the beginning of their careers. This competition is exacerbated by geographical and specialty-based disparities in training opportunities (Hamid et al., 2025). Financial barriers are significant, with the high cost of medical education making it less accessible to students from underprivileged backgrounds. This is particularly challenging for younger students who may lack financial resources (Rahman et al., 2024). Socio-cultural influences, such as family expectations and societal norms, are perceived similarly across age groups. This suggests that these factors are more deeply ingrained and less influenced by the individual's stage in life (Khan, 2022).Despite the shared perception of socio cultural pressures, younger individuals may still experience these influences differently, as they are often at a stage where they are forming their professional identities and making critical career decisions (Stemmann et al., 2025).</w:t>
      </w:r>
    </w:p>
    <w:p w14:paraId="27141949" w14:textId="77777777" w:rsidR="00092565" w:rsidRPr="005C1641" w:rsidRDefault="00092565" w:rsidP="005C1641">
      <w:pPr>
        <w:pStyle w:val="NoSpacing"/>
        <w:rPr>
          <w:rFonts w:ascii="Segoe UI" w:hAnsi="Segoe UI" w:cs="Segoe UI"/>
          <w:sz w:val="18"/>
          <w:szCs w:val="18"/>
          <w:lang w:val="en-US"/>
        </w:rPr>
      </w:pPr>
    </w:p>
    <w:p w14:paraId="491AD937"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3.2</w:t>
      </w:r>
    </w:p>
    <w:p w14:paraId="260BE8B3"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ANOVA results in the assessment of push factors when respondents are grouped according to Course Year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gridCol w:w="508"/>
        <w:gridCol w:w="1101"/>
        <w:gridCol w:w="644"/>
        <w:gridCol w:w="547"/>
        <w:gridCol w:w="1367"/>
        <w:gridCol w:w="1944"/>
      </w:tblGrid>
      <w:tr w:rsidR="00092565" w:rsidRPr="005C1641" w14:paraId="7268859D" w14:textId="77777777" w:rsidTr="00FF7F37">
        <w:tc>
          <w:tcPr>
            <w:tcW w:w="0" w:type="auto"/>
            <w:tcBorders>
              <w:left w:val="nil"/>
              <w:right w:val="nil"/>
            </w:tcBorders>
            <w:vAlign w:val="center"/>
          </w:tcPr>
          <w:p w14:paraId="31EAED13"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COURSE YEAR LEVEL</w:t>
            </w:r>
          </w:p>
        </w:tc>
        <w:tc>
          <w:tcPr>
            <w:tcW w:w="0" w:type="auto"/>
            <w:tcBorders>
              <w:left w:val="nil"/>
              <w:right w:val="nil"/>
            </w:tcBorders>
            <w:vAlign w:val="center"/>
          </w:tcPr>
          <w:p w14:paraId="1C95C7C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df</w:t>
            </w:r>
          </w:p>
        </w:tc>
        <w:tc>
          <w:tcPr>
            <w:tcW w:w="0" w:type="auto"/>
            <w:tcBorders>
              <w:left w:val="nil"/>
              <w:right w:val="nil"/>
            </w:tcBorders>
            <w:vAlign w:val="center"/>
          </w:tcPr>
          <w:p w14:paraId="391DB08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 Square</w:t>
            </w:r>
          </w:p>
        </w:tc>
        <w:tc>
          <w:tcPr>
            <w:tcW w:w="0" w:type="auto"/>
            <w:tcBorders>
              <w:left w:val="nil"/>
              <w:right w:val="nil"/>
            </w:tcBorders>
            <w:vAlign w:val="center"/>
          </w:tcPr>
          <w:p w14:paraId="430ADED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w:t>
            </w:r>
          </w:p>
        </w:tc>
        <w:tc>
          <w:tcPr>
            <w:tcW w:w="0" w:type="auto"/>
            <w:tcBorders>
              <w:left w:val="nil"/>
              <w:right w:val="nil"/>
            </w:tcBorders>
            <w:vAlign w:val="center"/>
          </w:tcPr>
          <w:p w14:paraId="13140B9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w:t>
            </w:r>
          </w:p>
        </w:tc>
        <w:tc>
          <w:tcPr>
            <w:tcW w:w="0" w:type="auto"/>
            <w:tcBorders>
              <w:left w:val="nil"/>
              <w:right w:val="nil"/>
            </w:tcBorders>
            <w:vAlign w:val="center"/>
          </w:tcPr>
          <w:p w14:paraId="030C804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c>
          <w:tcPr>
            <w:tcW w:w="0" w:type="auto"/>
            <w:tcBorders>
              <w:left w:val="nil"/>
              <w:right w:val="nil"/>
            </w:tcBorders>
            <w:vAlign w:val="center"/>
          </w:tcPr>
          <w:p w14:paraId="11A141D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Null Hypothesis Decision</w:t>
            </w:r>
          </w:p>
        </w:tc>
      </w:tr>
      <w:tr w:rsidR="00092565" w:rsidRPr="005C1641" w14:paraId="1E9BAB7D" w14:textId="77777777" w:rsidTr="00FF7F37">
        <w:tc>
          <w:tcPr>
            <w:tcW w:w="0" w:type="auto"/>
            <w:vMerge w:val="restart"/>
            <w:tcBorders>
              <w:left w:val="nil"/>
              <w:bottom w:val="nil"/>
              <w:right w:val="nil"/>
            </w:tcBorders>
            <w:vAlign w:val="center"/>
          </w:tcPr>
          <w:p w14:paraId="2EDAD01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Limited access to Medical Seats </w:t>
            </w:r>
          </w:p>
        </w:tc>
        <w:tc>
          <w:tcPr>
            <w:tcW w:w="0" w:type="auto"/>
            <w:tcBorders>
              <w:left w:val="nil"/>
              <w:bottom w:val="nil"/>
              <w:right w:val="nil"/>
            </w:tcBorders>
          </w:tcPr>
          <w:p w14:paraId="1B6D1C1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0" w:type="auto"/>
            <w:tcBorders>
              <w:left w:val="nil"/>
              <w:bottom w:val="nil"/>
              <w:right w:val="nil"/>
            </w:tcBorders>
          </w:tcPr>
          <w:p w14:paraId="43DB076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1.390</w:t>
            </w:r>
          </w:p>
        </w:tc>
        <w:tc>
          <w:tcPr>
            <w:tcW w:w="0" w:type="auto"/>
            <w:vMerge w:val="restart"/>
            <w:tcBorders>
              <w:left w:val="nil"/>
              <w:right w:val="nil"/>
            </w:tcBorders>
            <w:vAlign w:val="center"/>
          </w:tcPr>
          <w:p w14:paraId="44B8CA7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3.791</w:t>
            </w:r>
          </w:p>
        </w:tc>
        <w:tc>
          <w:tcPr>
            <w:tcW w:w="0" w:type="auto"/>
            <w:vMerge w:val="restart"/>
            <w:tcBorders>
              <w:left w:val="nil"/>
              <w:right w:val="nil"/>
            </w:tcBorders>
            <w:vAlign w:val="center"/>
          </w:tcPr>
          <w:p w14:paraId="003C50B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.005</w:t>
            </w:r>
          </w:p>
        </w:tc>
        <w:tc>
          <w:tcPr>
            <w:tcW w:w="0" w:type="auto"/>
            <w:vMerge w:val="restart"/>
            <w:tcBorders>
              <w:left w:val="nil"/>
              <w:right w:val="nil"/>
            </w:tcBorders>
            <w:vAlign w:val="center"/>
          </w:tcPr>
          <w:p w14:paraId="24F0236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0" w:type="auto"/>
            <w:vMerge w:val="restart"/>
            <w:tcBorders>
              <w:left w:val="nil"/>
              <w:right w:val="nil"/>
            </w:tcBorders>
            <w:vAlign w:val="center"/>
          </w:tcPr>
          <w:p w14:paraId="2B8B6B2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075EA85F" w14:textId="77777777" w:rsidTr="00FF7F37">
        <w:tc>
          <w:tcPr>
            <w:tcW w:w="0" w:type="auto"/>
            <w:vMerge/>
            <w:tcBorders>
              <w:top w:val="nil"/>
              <w:left w:val="nil"/>
              <w:bottom w:val="nil"/>
              <w:right w:val="nil"/>
            </w:tcBorders>
            <w:vAlign w:val="center"/>
          </w:tcPr>
          <w:p w14:paraId="550EA3D7"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tcPr>
          <w:p w14:paraId="2DB0493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0" w:type="auto"/>
            <w:tcBorders>
              <w:top w:val="nil"/>
              <w:left w:val="nil"/>
              <w:bottom w:val="nil"/>
              <w:right w:val="nil"/>
            </w:tcBorders>
          </w:tcPr>
          <w:p w14:paraId="5EF6BD1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.367</w:t>
            </w:r>
          </w:p>
        </w:tc>
        <w:tc>
          <w:tcPr>
            <w:tcW w:w="0" w:type="auto"/>
            <w:vMerge/>
            <w:tcBorders>
              <w:top w:val="nil"/>
              <w:left w:val="nil"/>
              <w:right w:val="nil"/>
            </w:tcBorders>
            <w:vAlign w:val="center"/>
          </w:tcPr>
          <w:p w14:paraId="3AC02472"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7842F922"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3C5C97BF"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473640BF" w14:textId="77777777" w:rsidR="00092565" w:rsidRPr="005C1641" w:rsidRDefault="00092565" w:rsidP="005C1641">
            <w:pPr>
              <w:pStyle w:val="NoSpacing"/>
              <w:rPr>
                <w:rFonts w:ascii="Segoe UI" w:hAnsi="Segoe UI" w:cs="Segoe UI"/>
                <w:sz w:val="18"/>
                <w:szCs w:val="18"/>
                <w:lang w:val="en-US"/>
              </w:rPr>
            </w:pPr>
          </w:p>
        </w:tc>
      </w:tr>
      <w:tr w:rsidR="00092565" w:rsidRPr="005C1641" w14:paraId="085760F7" w14:textId="77777777" w:rsidTr="00FF7F37">
        <w:tc>
          <w:tcPr>
            <w:tcW w:w="0" w:type="auto"/>
            <w:vMerge/>
            <w:tcBorders>
              <w:top w:val="nil"/>
              <w:left w:val="nil"/>
              <w:right w:val="nil"/>
            </w:tcBorders>
            <w:vAlign w:val="center"/>
          </w:tcPr>
          <w:p w14:paraId="556DF4D7"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right w:val="nil"/>
            </w:tcBorders>
          </w:tcPr>
          <w:p w14:paraId="7656BC0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tcPr>
          <w:p w14:paraId="7877AC1B"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2212931A"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3DA219B2"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0EC0A5EC"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0FAA0390" w14:textId="77777777" w:rsidR="00092565" w:rsidRPr="005C1641" w:rsidRDefault="00092565" w:rsidP="005C1641">
            <w:pPr>
              <w:pStyle w:val="NoSpacing"/>
              <w:rPr>
                <w:rFonts w:ascii="Segoe UI" w:hAnsi="Segoe UI" w:cs="Segoe UI"/>
                <w:sz w:val="18"/>
                <w:szCs w:val="18"/>
                <w:lang w:val="en-US"/>
              </w:rPr>
            </w:pPr>
          </w:p>
        </w:tc>
      </w:tr>
      <w:tr w:rsidR="00092565" w:rsidRPr="005C1641" w14:paraId="11B7D99B" w14:textId="77777777" w:rsidTr="00FF7F37">
        <w:tc>
          <w:tcPr>
            <w:tcW w:w="0" w:type="auto"/>
            <w:vMerge w:val="restart"/>
            <w:tcBorders>
              <w:left w:val="nil"/>
              <w:bottom w:val="nil"/>
              <w:right w:val="nil"/>
            </w:tcBorders>
            <w:vAlign w:val="center"/>
          </w:tcPr>
          <w:p w14:paraId="1B2F994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High Cost of Medical Education </w:t>
            </w:r>
          </w:p>
        </w:tc>
        <w:tc>
          <w:tcPr>
            <w:tcW w:w="0" w:type="auto"/>
            <w:tcBorders>
              <w:left w:val="nil"/>
              <w:bottom w:val="nil"/>
              <w:right w:val="nil"/>
            </w:tcBorders>
          </w:tcPr>
          <w:p w14:paraId="0C191A4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0" w:type="auto"/>
            <w:tcBorders>
              <w:left w:val="nil"/>
              <w:bottom w:val="nil"/>
              <w:right w:val="nil"/>
            </w:tcBorders>
          </w:tcPr>
          <w:p w14:paraId="3A12FB6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.161</w:t>
            </w:r>
          </w:p>
        </w:tc>
        <w:tc>
          <w:tcPr>
            <w:tcW w:w="0" w:type="auto"/>
            <w:vMerge w:val="restart"/>
            <w:tcBorders>
              <w:left w:val="nil"/>
              <w:right w:val="nil"/>
            </w:tcBorders>
            <w:vAlign w:val="center"/>
          </w:tcPr>
          <w:p w14:paraId="05445D5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.450</w:t>
            </w:r>
          </w:p>
        </w:tc>
        <w:tc>
          <w:tcPr>
            <w:tcW w:w="0" w:type="auto"/>
            <w:vMerge w:val="restart"/>
            <w:tcBorders>
              <w:left w:val="nil"/>
              <w:right w:val="nil"/>
            </w:tcBorders>
            <w:vAlign w:val="center"/>
          </w:tcPr>
          <w:p w14:paraId="2ABCA24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.772</w:t>
            </w:r>
          </w:p>
        </w:tc>
        <w:tc>
          <w:tcPr>
            <w:tcW w:w="0" w:type="auto"/>
            <w:vMerge w:val="restart"/>
            <w:tcBorders>
              <w:left w:val="nil"/>
              <w:right w:val="nil"/>
            </w:tcBorders>
            <w:vAlign w:val="center"/>
          </w:tcPr>
          <w:p w14:paraId="21AB2E7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Merge w:val="restart"/>
            <w:tcBorders>
              <w:left w:val="nil"/>
              <w:right w:val="nil"/>
            </w:tcBorders>
            <w:vAlign w:val="center"/>
          </w:tcPr>
          <w:p w14:paraId="3F21E0B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36EDCEE4" w14:textId="77777777" w:rsidTr="00FF7F37">
        <w:tc>
          <w:tcPr>
            <w:tcW w:w="0" w:type="auto"/>
            <w:vMerge/>
            <w:tcBorders>
              <w:top w:val="nil"/>
              <w:left w:val="nil"/>
              <w:bottom w:val="nil"/>
              <w:right w:val="nil"/>
            </w:tcBorders>
            <w:vAlign w:val="center"/>
          </w:tcPr>
          <w:p w14:paraId="5523B718"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tcPr>
          <w:p w14:paraId="5633FED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0" w:type="auto"/>
            <w:tcBorders>
              <w:top w:val="nil"/>
              <w:left w:val="nil"/>
              <w:bottom w:val="nil"/>
              <w:right w:val="nil"/>
            </w:tcBorders>
          </w:tcPr>
          <w:p w14:paraId="23C55AC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.359</w:t>
            </w:r>
          </w:p>
        </w:tc>
        <w:tc>
          <w:tcPr>
            <w:tcW w:w="0" w:type="auto"/>
            <w:vMerge/>
            <w:tcBorders>
              <w:top w:val="nil"/>
              <w:left w:val="nil"/>
              <w:right w:val="nil"/>
            </w:tcBorders>
            <w:vAlign w:val="center"/>
          </w:tcPr>
          <w:p w14:paraId="653731E4"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181F63C"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41D01FAF"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685C45C7" w14:textId="77777777" w:rsidR="00092565" w:rsidRPr="005C1641" w:rsidRDefault="00092565" w:rsidP="005C1641">
            <w:pPr>
              <w:pStyle w:val="NoSpacing"/>
              <w:rPr>
                <w:rFonts w:ascii="Segoe UI" w:hAnsi="Segoe UI" w:cs="Segoe UI"/>
                <w:sz w:val="18"/>
                <w:szCs w:val="18"/>
                <w:lang w:val="en-US"/>
              </w:rPr>
            </w:pPr>
          </w:p>
        </w:tc>
      </w:tr>
      <w:tr w:rsidR="00092565" w:rsidRPr="005C1641" w14:paraId="7DF624F7" w14:textId="77777777" w:rsidTr="00FF7F37">
        <w:tc>
          <w:tcPr>
            <w:tcW w:w="0" w:type="auto"/>
            <w:vMerge/>
            <w:tcBorders>
              <w:top w:val="nil"/>
              <w:left w:val="nil"/>
              <w:right w:val="nil"/>
            </w:tcBorders>
            <w:vAlign w:val="center"/>
          </w:tcPr>
          <w:p w14:paraId="5C26D45F"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right w:val="nil"/>
            </w:tcBorders>
          </w:tcPr>
          <w:p w14:paraId="58AE2EA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tcPr>
          <w:p w14:paraId="2D40BD52"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27ABC7E9"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0420F65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7F96052B"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395145F9" w14:textId="77777777" w:rsidR="00092565" w:rsidRPr="005C1641" w:rsidRDefault="00092565" w:rsidP="005C1641">
            <w:pPr>
              <w:pStyle w:val="NoSpacing"/>
              <w:rPr>
                <w:rFonts w:ascii="Segoe UI" w:hAnsi="Segoe UI" w:cs="Segoe UI"/>
                <w:sz w:val="18"/>
                <w:szCs w:val="18"/>
                <w:lang w:val="en-US"/>
              </w:rPr>
            </w:pPr>
          </w:p>
        </w:tc>
      </w:tr>
      <w:tr w:rsidR="00092565" w:rsidRPr="005C1641" w14:paraId="5EEFEB9D" w14:textId="77777777" w:rsidTr="00FF7F37">
        <w:tc>
          <w:tcPr>
            <w:tcW w:w="0" w:type="auto"/>
            <w:vMerge w:val="restart"/>
            <w:tcBorders>
              <w:left w:val="nil"/>
              <w:bottom w:val="nil"/>
              <w:right w:val="nil"/>
            </w:tcBorders>
            <w:vAlign w:val="center"/>
          </w:tcPr>
          <w:p w14:paraId="66F50AD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National Eligibility Test cum Entrance Test (NEET) Related Policy Barriers </w:t>
            </w:r>
          </w:p>
        </w:tc>
        <w:tc>
          <w:tcPr>
            <w:tcW w:w="0" w:type="auto"/>
            <w:tcBorders>
              <w:left w:val="nil"/>
              <w:bottom w:val="nil"/>
              <w:right w:val="nil"/>
            </w:tcBorders>
          </w:tcPr>
          <w:p w14:paraId="61ACF42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0" w:type="auto"/>
            <w:tcBorders>
              <w:left w:val="nil"/>
              <w:bottom w:val="nil"/>
              <w:right w:val="nil"/>
            </w:tcBorders>
          </w:tcPr>
          <w:p w14:paraId="431E67A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.922</w:t>
            </w:r>
          </w:p>
        </w:tc>
        <w:tc>
          <w:tcPr>
            <w:tcW w:w="0" w:type="auto"/>
            <w:vMerge w:val="restart"/>
            <w:tcBorders>
              <w:left w:val="nil"/>
              <w:right w:val="nil"/>
            </w:tcBorders>
            <w:vAlign w:val="center"/>
          </w:tcPr>
          <w:p w14:paraId="007B97C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2.304</w:t>
            </w:r>
          </w:p>
        </w:tc>
        <w:tc>
          <w:tcPr>
            <w:tcW w:w="0" w:type="auto"/>
            <w:vMerge w:val="restart"/>
            <w:tcBorders>
              <w:left w:val="nil"/>
              <w:right w:val="nil"/>
            </w:tcBorders>
            <w:vAlign w:val="center"/>
          </w:tcPr>
          <w:p w14:paraId="207AC83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.058</w:t>
            </w:r>
          </w:p>
        </w:tc>
        <w:tc>
          <w:tcPr>
            <w:tcW w:w="0" w:type="auto"/>
            <w:vMerge w:val="restart"/>
            <w:tcBorders>
              <w:left w:val="nil"/>
              <w:right w:val="nil"/>
            </w:tcBorders>
            <w:vAlign w:val="center"/>
          </w:tcPr>
          <w:p w14:paraId="2160E4A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Merge w:val="restart"/>
            <w:tcBorders>
              <w:left w:val="nil"/>
              <w:right w:val="nil"/>
            </w:tcBorders>
          </w:tcPr>
          <w:p w14:paraId="1D303F0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6148C4F1" w14:textId="77777777" w:rsidTr="00FF7F37">
        <w:tc>
          <w:tcPr>
            <w:tcW w:w="0" w:type="auto"/>
            <w:vMerge/>
            <w:tcBorders>
              <w:top w:val="nil"/>
              <w:left w:val="nil"/>
              <w:bottom w:val="nil"/>
              <w:right w:val="nil"/>
            </w:tcBorders>
            <w:vAlign w:val="center"/>
          </w:tcPr>
          <w:p w14:paraId="352EE155"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tcPr>
          <w:p w14:paraId="62873C4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0" w:type="auto"/>
            <w:tcBorders>
              <w:top w:val="nil"/>
              <w:left w:val="nil"/>
              <w:bottom w:val="nil"/>
              <w:right w:val="nil"/>
            </w:tcBorders>
          </w:tcPr>
          <w:p w14:paraId="791FD3F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.400</w:t>
            </w:r>
          </w:p>
        </w:tc>
        <w:tc>
          <w:tcPr>
            <w:tcW w:w="0" w:type="auto"/>
            <w:vMerge/>
            <w:tcBorders>
              <w:top w:val="nil"/>
              <w:left w:val="nil"/>
              <w:right w:val="nil"/>
            </w:tcBorders>
            <w:vAlign w:val="center"/>
          </w:tcPr>
          <w:p w14:paraId="5514A89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4938EBB"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7BD75D6B"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1027C8A3" w14:textId="77777777" w:rsidR="00092565" w:rsidRPr="005C1641" w:rsidRDefault="00092565" w:rsidP="005C1641">
            <w:pPr>
              <w:pStyle w:val="NoSpacing"/>
              <w:rPr>
                <w:rFonts w:ascii="Segoe UI" w:hAnsi="Segoe UI" w:cs="Segoe UI"/>
                <w:sz w:val="18"/>
                <w:szCs w:val="18"/>
                <w:lang w:val="en-US"/>
              </w:rPr>
            </w:pPr>
          </w:p>
        </w:tc>
      </w:tr>
      <w:tr w:rsidR="00092565" w:rsidRPr="005C1641" w14:paraId="788A71D9" w14:textId="77777777" w:rsidTr="00FF7F37">
        <w:tc>
          <w:tcPr>
            <w:tcW w:w="0" w:type="auto"/>
            <w:vMerge/>
            <w:tcBorders>
              <w:top w:val="nil"/>
              <w:left w:val="nil"/>
              <w:right w:val="nil"/>
            </w:tcBorders>
            <w:vAlign w:val="center"/>
          </w:tcPr>
          <w:p w14:paraId="3FB84670"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right w:val="nil"/>
            </w:tcBorders>
          </w:tcPr>
          <w:p w14:paraId="1B731E5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tcPr>
          <w:p w14:paraId="2A5EC4EC"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0B54DC1"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674AB8C"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4E5E9D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53477CC5" w14:textId="77777777" w:rsidR="00092565" w:rsidRPr="005C1641" w:rsidRDefault="00092565" w:rsidP="005C1641">
            <w:pPr>
              <w:pStyle w:val="NoSpacing"/>
              <w:rPr>
                <w:rFonts w:ascii="Segoe UI" w:hAnsi="Segoe UI" w:cs="Segoe UI"/>
                <w:sz w:val="18"/>
                <w:szCs w:val="18"/>
                <w:lang w:val="en-US"/>
              </w:rPr>
            </w:pPr>
          </w:p>
        </w:tc>
      </w:tr>
      <w:tr w:rsidR="00092565" w:rsidRPr="005C1641" w14:paraId="6E7B866C" w14:textId="77777777" w:rsidTr="00FF7F37">
        <w:tc>
          <w:tcPr>
            <w:tcW w:w="0" w:type="auto"/>
            <w:vMerge w:val="restart"/>
            <w:tcBorders>
              <w:left w:val="nil"/>
              <w:bottom w:val="nil"/>
              <w:right w:val="nil"/>
            </w:tcBorders>
            <w:vAlign w:val="center"/>
          </w:tcPr>
          <w:p w14:paraId="723E7B5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Career and Professional Prospects Limitations </w:t>
            </w:r>
          </w:p>
        </w:tc>
        <w:tc>
          <w:tcPr>
            <w:tcW w:w="0" w:type="auto"/>
            <w:tcBorders>
              <w:left w:val="nil"/>
              <w:bottom w:val="nil"/>
              <w:right w:val="nil"/>
            </w:tcBorders>
          </w:tcPr>
          <w:p w14:paraId="620E3C2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0" w:type="auto"/>
            <w:tcBorders>
              <w:left w:val="nil"/>
              <w:bottom w:val="nil"/>
              <w:right w:val="nil"/>
            </w:tcBorders>
          </w:tcPr>
          <w:p w14:paraId="5725862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.038</w:t>
            </w:r>
          </w:p>
        </w:tc>
        <w:tc>
          <w:tcPr>
            <w:tcW w:w="0" w:type="auto"/>
            <w:vMerge w:val="restart"/>
            <w:tcBorders>
              <w:left w:val="nil"/>
              <w:right w:val="nil"/>
            </w:tcBorders>
            <w:vAlign w:val="center"/>
          </w:tcPr>
          <w:p w14:paraId="5598103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.074</w:t>
            </w:r>
          </w:p>
        </w:tc>
        <w:tc>
          <w:tcPr>
            <w:tcW w:w="0" w:type="auto"/>
            <w:vMerge w:val="restart"/>
            <w:tcBorders>
              <w:left w:val="nil"/>
              <w:right w:val="nil"/>
            </w:tcBorders>
            <w:vAlign w:val="center"/>
          </w:tcPr>
          <w:p w14:paraId="45B2A82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.990</w:t>
            </w:r>
          </w:p>
        </w:tc>
        <w:tc>
          <w:tcPr>
            <w:tcW w:w="0" w:type="auto"/>
            <w:vMerge w:val="restart"/>
            <w:tcBorders>
              <w:left w:val="nil"/>
              <w:right w:val="nil"/>
            </w:tcBorders>
            <w:vAlign w:val="center"/>
          </w:tcPr>
          <w:p w14:paraId="71E8E2E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Merge w:val="restart"/>
            <w:tcBorders>
              <w:left w:val="nil"/>
              <w:right w:val="nil"/>
            </w:tcBorders>
          </w:tcPr>
          <w:p w14:paraId="0E5503B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2F7E6B3A" w14:textId="77777777" w:rsidTr="00FF7F37">
        <w:tc>
          <w:tcPr>
            <w:tcW w:w="0" w:type="auto"/>
            <w:vMerge/>
            <w:tcBorders>
              <w:top w:val="nil"/>
              <w:left w:val="nil"/>
              <w:bottom w:val="nil"/>
              <w:right w:val="nil"/>
            </w:tcBorders>
            <w:vAlign w:val="center"/>
          </w:tcPr>
          <w:p w14:paraId="13E0D75F"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tcPr>
          <w:p w14:paraId="33B30DF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0" w:type="auto"/>
            <w:tcBorders>
              <w:top w:val="nil"/>
              <w:left w:val="nil"/>
              <w:bottom w:val="nil"/>
              <w:right w:val="nil"/>
            </w:tcBorders>
          </w:tcPr>
          <w:p w14:paraId="772C586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.518</w:t>
            </w:r>
          </w:p>
        </w:tc>
        <w:tc>
          <w:tcPr>
            <w:tcW w:w="0" w:type="auto"/>
            <w:vMerge/>
            <w:tcBorders>
              <w:top w:val="nil"/>
              <w:left w:val="nil"/>
              <w:right w:val="nil"/>
            </w:tcBorders>
            <w:vAlign w:val="center"/>
          </w:tcPr>
          <w:p w14:paraId="7B488224"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27B5A2BB"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7E3098F3"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2968AB3F" w14:textId="77777777" w:rsidR="00092565" w:rsidRPr="005C1641" w:rsidRDefault="00092565" w:rsidP="005C1641">
            <w:pPr>
              <w:pStyle w:val="NoSpacing"/>
              <w:rPr>
                <w:rFonts w:ascii="Segoe UI" w:hAnsi="Segoe UI" w:cs="Segoe UI"/>
                <w:sz w:val="18"/>
                <w:szCs w:val="18"/>
                <w:lang w:val="en-US"/>
              </w:rPr>
            </w:pPr>
          </w:p>
        </w:tc>
      </w:tr>
      <w:tr w:rsidR="00092565" w:rsidRPr="005C1641" w14:paraId="24AC265C" w14:textId="77777777" w:rsidTr="00FF7F37">
        <w:tc>
          <w:tcPr>
            <w:tcW w:w="0" w:type="auto"/>
            <w:vMerge/>
            <w:tcBorders>
              <w:top w:val="nil"/>
              <w:left w:val="nil"/>
              <w:right w:val="nil"/>
            </w:tcBorders>
            <w:vAlign w:val="center"/>
          </w:tcPr>
          <w:p w14:paraId="1FE453A8"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right w:val="nil"/>
            </w:tcBorders>
          </w:tcPr>
          <w:p w14:paraId="156A27B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tcPr>
          <w:p w14:paraId="2482E04A"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4BE348EE"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6971A854"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48537E8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4628C220" w14:textId="77777777" w:rsidR="00092565" w:rsidRPr="005C1641" w:rsidRDefault="00092565" w:rsidP="005C1641">
            <w:pPr>
              <w:pStyle w:val="NoSpacing"/>
              <w:rPr>
                <w:rFonts w:ascii="Segoe UI" w:hAnsi="Segoe UI" w:cs="Segoe UI"/>
                <w:sz w:val="18"/>
                <w:szCs w:val="18"/>
                <w:lang w:val="en-US"/>
              </w:rPr>
            </w:pPr>
          </w:p>
        </w:tc>
      </w:tr>
      <w:tr w:rsidR="00092565" w:rsidRPr="005C1641" w14:paraId="1BFECE93" w14:textId="77777777" w:rsidTr="00FF7F37">
        <w:tc>
          <w:tcPr>
            <w:tcW w:w="0" w:type="auto"/>
            <w:vMerge w:val="restart"/>
            <w:tcBorders>
              <w:left w:val="nil"/>
              <w:bottom w:val="nil"/>
              <w:right w:val="nil"/>
            </w:tcBorders>
            <w:vAlign w:val="center"/>
          </w:tcPr>
          <w:p w14:paraId="7B485E0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Socio-Cultural Influences </w:t>
            </w:r>
          </w:p>
        </w:tc>
        <w:tc>
          <w:tcPr>
            <w:tcW w:w="0" w:type="auto"/>
            <w:tcBorders>
              <w:left w:val="nil"/>
              <w:bottom w:val="nil"/>
              <w:right w:val="nil"/>
            </w:tcBorders>
          </w:tcPr>
          <w:p w14:paraId="224B2A4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0" w:type="auto"/>
            <w:tcBorders>
              <w:left w:val="nil"/>
              <w:bottom w:val="nil"/>
              <w:right w:val="nil"/>
            </w:tcBorders>
          </w:tcPr>
          <w:p w14:paraId="38A0A3A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.599</w:t>
            </w:r>
          </w:p>
        </w:tc>
        <w:tc>
          <w:tcPr>
            <w:tcW w:w="0" w:type="auto"/>
            <w:vMerge w:val="restart"/>
            <w:tcBorders>
              <w:left w:val="nil"/>
              <w:right w:val="nil"/>
            </w:tcBorders>
            <w:vAlign w:val="center"/>
          </w:tcPr>
          <w:p w14:paraId="05B325A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1.183</w:t>
            </w:r>
          </w:p>
        </w:tc>
        <w:tc>
          <w:tcPr>
            <w:tcW w:w="0" w:type="auto"/>
            <w:vMerge w:val="restart"/>
            <w:tcBorders>
              <w:left w:val="nil"/>
              <w:right w:val="nil"/>
            </w:tcBorders>
            <w:vAlign w:val="center"/>
          </w:tcPr>
          <w:p w14:paraId="44B8EF7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.318</w:t>
            </w:r>
          </w:p>
        </w:tc>
        <w:tc>
          <w:tcPr>
            <w:tcW w:w="0" w:type="auto"/>
            <w:vMerge w:val="restart"/>
            <w:tcBorders>
              <w:left w:val="nil"/>
              <w:right w:val="nil"/>
            </w:tcBorders>
            <w:vAlign w:val="center"/>
          </w:tcPr>
          <w:p w14:paraId="05C7294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Merge w:val="restart"/>
            <w:tcBorders>
              <w:left w:val="nil"/>
              <w:right w:val="nil"/>
            </w:tcBorders>
            <w:vAlign w:val="center"/>
          </w:tcPr>
          <w:p w14:paraId="4487777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3FEFB9F1" w14:textId="77777777" w:rsidTr="00FF7F37">
        <w:tc>
          <w:tcPr>
            <w:tcW w:w="0" w:type="auto"/>
            <w:vMerge/>
            <w:tcBorders>
              <w:top w:val="nil"/>
              <w:left w:val="nil"/>
              <w:bottom w:val="nil"/>
              <w:right w:val="nil"/>
            </w:tcBorders>
          </w:tcPr>
          <w:p w14:paraId="194795AD"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tcPr>
          <w:p w14:paraId="6A45D12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0" w:type="auto"/>
            <w:tcBorders>
              <w:top w:val="nil"/>
              <w:left w:val="nil"/>
              <w:bottom w:val="nil"/>
              <w:right w:val="nil"/>
            </w:tcBorders>
          </w:tcPr>
          <w:p w14:paraId="1374E38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.507</w:t>
            </w:r>
          </w:p>
        </w:tc>
        <w:tc>
          <w:tcPr>
            <w:tcW w:w="0" w:type="auto"/>
            <w:vMerge/>
            <w:tcBorders>
              <w:top w:val="nil"/>
              <w:left w:val="nil"/>
              <w:right w:val="nil"/>
            </w:tcBorders>
          </w:tcPr>
          <w:p w14:paraId="0649E4FA"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5BE1F501"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06810B52"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1F9C081B" w14:textId="77777777" w:rsidR="00092565" w:rsidRPr="005C1641" w:rsidRDefault="00092565" w:rsidP="005C1641">
            <w:pPr>
              <w:pStyle w:val="NoSpacing"/>
              <w:rPr>
                <w:rFonts w:ascii="Segoe UI" w:hAnsi="Segoe UI" w:cs="Segoe UI"/>
                <w:sz w:val="18"/>
                <w:szCs w:val="18"/>
                <w:lang w:val="en-US"/>
              </w:rPr>
            </w:pPr>
          </w:p>
        </w:tc>
      </w:tr>
      <w:tr w:rsidR="00092565" w:rsidRPr="005C1641" w14:paraId="1145EC5E" w14:textId="77777777" w:rsidTr="00FF7F37">
        <w:tc>
          <w:tcPr>
            <w:tcW w:w="0" w:type="auto"/>
            <w:vMerge/>
            <w:tcBorders>
              <w:top w:val="nil"/>
              <w:left w:val="nil"/>
              <w:right w:val="nil"/>
            </w:tcBorders>
          </w:tcPr>
          <w:p w14:paraId="6ABD2CFD"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right w:val="nil"/>
            </w:tcBorders>
          </w:tcPr>
          <w:p w14:paraId="7673C8F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tcPr>
          <w:p w14:paraId="52F18A84"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175BBB41"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352B6329"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5C87FEB9"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6843EF73" w14:textId="77777777" w:rsidR="00092565" w:rsidRPr="005C1641" w:rsidRDefault="00092565" w:rsidP="005C1641">
            <w:pPr>
              <w:pStyle w:val="NoSpacing"/>
              <w:rPr>
                <w:rFonts w:ascii="Segoe UI" w:hAnsi="Segoe UI" w:cs="Segoe UI"/>
                <w:sz w:val="18"/>
                <w:szCs w:val="18"/>
                <w:lang w:val="en-US"/>
              </w:rPr>
            </w:pPr>
          </w:p>
        </w:tc>
      </w:tr>
    </w:tbl>
    <w:p w14:paraId="4289809B" w14:textId="77777777" w:rsidR="00092565" w:rsidRPr="005C1641" w:rsidRDefault="00092565" w:rsidP="005C1641">
      <w:pPr>
        <w:pStyle w:val="NoSpacing"/>
        <w:rPr>
          <w:rFonts w:ascii="Segoe UI" w:hAnsi="Segoe UI" w:cs="Segoe UI"/>
          <w:sz w:val="18"/>
          <w:szCs w:val="18"/>
          <w:lang w:val="en-US"/>
        </w:rPr>
      </w:pPr>
    </w:p>
    <w:p w14:paraId="30178577"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3.1.1presents the result of a one-way ANOVA  conducted to determine whether there is a significant difference in the respondents’ assessment of the push factors when grouped according to course year level. The analysis showed a statistically significant difference only for Limited Access to Medical Seats </w:t>
      </w:r>
      <w:r w:rsidRPr="005C1641">
        <w:rPr>
          <w:rFonts w:ascii="Segoe UI" w:hAnsi="Segoe UI" w:cs="Segoe UI"/>
          <w:i/>
          <w:iCs/>
          <w:sz w:val="18"/>
          <w:szCs w:val="18"/>
          <w:lang w:val="en-US"/>
        </w:rPr>
        <w:t>(F(4,372) = 3.791, p = .005)</w:t>
      </w:r>
      <w:r w:rsidRPr="005C1641">
        <w:rPr>
          <w:rFonts w:ascii="Segoe UI" w:hAnsi="Segoe UI" w:cs="Segoe UI"/>
          <w:sz w:val="18"/>
          <w:szCs w:val="18"/>
          <w:lang w:val="en-US"/>
        </w:rPr>
        <w:t xml:space="preserve">. Thus, the null hypothesis was rejected for this dimension. On the other hand, no statistically significant differences were found for High Cost of Medical Education </w:t>
      </w:r>
      <w:r w:rsidRPr="005C1641">
        <w:rPr>
          <w:rFonts w:ascii="Segoe UI" w:hAnsi="Segoe UI" w:cs="Segoe UI"/>
          <w:i/>
          <w:iCs/>
          <w:sz w:val="18"/>
          <w:szCs w:val="18"/>
          <w:lang w:val="en-US"/>
        </w:rPr>
        <w:t>(F(4,372) = 0.450, p = .772)</w:t>
      </w:r>
      <w:r w:rsidRPr="005C1641">
        <w:rPr>
          <w:rFonts w:ascii="Segoe UI" w:hAnsi="Segoe UI" w:cs="Segoe UI"/>
          <w:sz w:val="18"/>
          <w:szCs w:val="18"/>
          <w:lang w:val="en-US"/>
        </w:rPr>
        <w:t xml:space="preserve">, National Eligibility cum Entrance Test (NEET)-Related Policy Barriers </w:t>
      </w:r>
      <w:r w:rsidRPr="005C1641">
        <w:rPr>
          <w:rFonts w:ascii="Segoe UI" w:hAnsi="Segoe UI" w:cs="Segoe UI"/>
          <w:i/>
          <w:iCs/>
          <w:sz w:val="18"/>
          <w:szCs w:val="18"/>
          <w:lang w:val="en-US"/>
        </w:rPr>
        <w:t>(F(4,372) = 2.304, p = .058)</w:t>
      </w:r>
      <w:r w:rsidRPr="005C1641">
        <w:rPr>
          <w:rFonts w:ascii="Segoe UI" w:hAnsi="Segoe UI" w:cs="Segoe UI"/>
          <w:sz w:val="18"/>
          <w:szCs w:val="18"/>
          <w:lang w:val="en-US"/>
        </w:rPr>
        <w:t xml:space="preserve">, Career and Professional Prospects Limitations </w:t>
      </w:r>
      <w:r w:rsidRPr="005C1641">
        <w:rPr>
          <w:rFonts w:ascii="Segoe UI" w:hAnsi="Segoe UI" w:cs="Segoe UI"/>
          <w:i/>
          <w:iCs/>
          <w:sz w:val="18"/>
          <w:szCs w:val="18"/>
          <w:lang w:val="en-US"/>
        </w:rPr>
        <w:t>(F(4,372) = 0.074, p = .990)</w:t>
      </w:r>
      <w:r w:rsidRPr="005C1641">
        <w:rPr>
          <w:rFonts w:ascii="Segoe UI" w:hAnsi="Segoe UI" w:cs="Segoe UI"/>
          <w:sz w:val="18"/>
          <w:szCs w:val="18"/>
          <w:lang w:val="en-US"/>
        </w:rPr>
        <w:t xml:space="preserve">, and Socio-Cultural Influences </w:t>
      </w:r>
      <w:r w:rsidRPr="005C1641">
        <w:rPr>
          <w:rFonts w:ascii="Segoe UI" w:hAnsi="Segoe UI" w:cs="Segoe UI"/>
          <w:i/>
          <w:iCs/>
          <w:sz w:val="18"/>
          <w:szCs w:val="18"/>
          <w:lang w:val="en-US"/>
        </w:rPr>
        <w:t>(F(4,372) = 1.183, p = .318)</w:t>
      </w:r>
      <w:r w:rsidRPr="005C1641">
        <w:rPr>
          <w:rFonts w:ascii="Segoe UI" w:hAnsi="Segoe UI" w:cs="Segoe UI"/>
          <w:sz w:val="18"/>
          <w:szCs w:val="18"/>
          <w:lang w:val="en-US"/>
        </w:rPr>
        <w:t>. Thus, the null hypothesis failed to be rejected for these four dimensions.</w:t>
      </w:r>
    </w:p>
    <w:p w14:paraId="1167E0D4"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Since a significant difference was found for Limited Access to Medical Seats, Tukey’s HSD was used to determine which specific course year levels differed significantly. The analysis revealed that 3rd year students (M = 3.52, SD = 0.594) scored significantly higher than 1st year students (M = 3.18, SD = 0.703) and 2nd year students (M = 3.32, SD = 0.540). In addition, 4th year students (M = 3.43, SD = 0.618) scored significantly higher than 1st year students. No other pairwise differences were statistically significant. For the remaining dimensions, no significant differences were found, indicating that respondents across course year levels assessed High Cost of Medical Education, NEET-Related Policy Barriers, Career and Professional Prospects Limitations, and Socio-Cultural Influences in a relatively similar manner. </w:t>
      </w:r>
    </w:p>
    <w:p w14:paraId="5928DA23"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suggest that course year level significantly affects respondents’ assessment only of Limited Access to Medical Seats, while the other push factors are viewed similarly across different year levels. Practically, the results imply that </w:t>
      </w:r>
      <w:r w:rsidRPr="005C1641">
        <w:rPr>
          <w:rFonts w:ascii="Segoe UI" w:hAnsi="Segoe UI" w:cs="Segoe UI"/>
          <w:sz w:val="18"/>
          <w:szCs w:val="18"/>
          <w:lang w:val="en-US"/>
        </w:rPr>
        <w:lastRenderedPageBreak/>
        <w:t xml:space="preserve">course year level is relevant only in explaining differences in perceptions of limited access to medical seats. Students in the more advanced levels of medical training, particularly those in the 3rd and 4th year, appear to perceive seat limitations more strongly than those in the earlier levels. In contrast, the other push factors are viewed consistently across year levels, indicating that these concerns are common to medical students regardless of their stage of study. </w:t>
      </w:r>
    </w:p>
    <w:p w14:paraId="0F45689A"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The study conducted at Dow University of Health Sciences revealed that perceptions of educational environments and opportunities, including access to medical seats, are influenced by the students' year of study, with significant differences noted between different year levels (Zuberi et al., 2024). The Medical Schools Council’s report highlights socio-economic disparities in access to medical education, with students from disadvantaged backgrounds perceiving greater barriers to entry. This perception is consistent across different stages of education, indicating a systemic issue that affects students regardless of their year level (Greenhalgh, 2023). Students from affluent backgrounds generally perceive medical education as more accessible, which contrasts with the experiences of their less affluent peers. This disparity underscores the need for policies that address socio-economic barriers in medical education (Greenhalgh, 2023).</w:t>
      </w:r>
    </w:p>
    <w:p w14:paraId="42575C84" w14:textId="77777777" w:rsidR="006539D7" w:rsidRPr="005C1641" w:rsidRDefault="006539D7" w:rsidP="005C1641">
      <w:pPr>
        <w:pStyle w:val="NoSpacing"/>
        <w:rPr>
          <w:rFonts w:ascii="Segoe UI" w:hAnsi="Segoe UI" w:cs="Segoe UI"/>
          <w:b/>
          <w:bCs/>
          <w:sz w:val="18"/>
          <w:szCs w:val="18"/>
          <w:lang w:val="en-US"/>
        </w:rPr>
      </w:pPr>
    </w:p>
    <w:p w14:paraId="74CAA765" w14:textId="2F6EA25B"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3.3</w:t>
      </w:r>
    </w:p>
    <w:p w14:paraId="1D84CA86"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ANOVA results in the assessment of push factors when respondents are grouped according to Family Income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9"/>
        <w:gridCol w:w="508"/>
        <w:gridCol w:w="1101"/>
        <w:gridCol w:w="644"/>
        <w:gridCol w:w="547"/>
        <w:gridCol w:w="1367"/>
        <w:gridCol w:w="1944"/>
      </w:tblGrid>
      <w:tr w:rsidR="00092565" w:rsidRPr="005C1641" w14:paraId="29B16E64" w14:textId="77777777" w:rsidTr="00FF7F37">
        <w:tc>
          <w:tcPr>
            <w:tcW w:w="0" w:type="auto"/>
            <w:tcBorders>
              <w:left w:val="nil"/>
              <w:right w:val="nil"/>
            </w:tcBorders>
            <w:vAlign w:val="center"/>
          </w:tcPr>
          <w:p w14:paraId="0A5A41D6"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FAMILY INCOME STATUS</w:t>
            </w:r>
          </w:p>
        </w:tc>
        <w:tc>
          <w:tcPr>
            <w:tcW w:w="0" w:type="auto"/>
            <w:tcBorders>
              <w:left w:val="nil"/>
              <w:right w:val="nil"/>
            </w:tcBorders>
            <w:vAlign w:val="center"/>
          </w:tcPr>
          <w:p w14:paraId="439C695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df</w:t>
            </w:r>
          </w:p>
        </w:tc>
        <w:tc>
          <w:tcPr>
            <w:tcW w:w="0" w:type="auto"/>
            <w:tcBorders>
              <w:left w:val="nil"/>
              <w:right w:val="nil"/>
            </w:tcBorders>
            <w:vAlign w:val="center"/>
          </w:tcPr>
          <w:p w14:paraId="6281E3B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 Square</w:t>
            </w:r>
          </w:p>
        </w:tc>
        <w:tc>
          <w:tcPr>
            <w:tcW w:w="0" w:type="auto"/>
            <w:tcBorders>
              <w:left w:val="nil"/>
              <w:right w:val="nil"/>
            </w:tcBorders>
            <w:vAlign w:val="center"/>
          </w:tcPr>
          <w:p w14:paraId="2C0A4E7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w:t>
            </w:r>
          </w:p>
        </w:tc>
        <w:tc>
          <w:tcPr>
            <w:tcW w:w="0" w:type="auto"/>
            <w:tcBorders>
              <w:left w:val="nil"/>
              <w:right w:val="nil"/>
            </w:tcBorders>
            <w:vAlign w:val="center"/>
          </w:tcPr>
          <w:p w14:paraId="2270A9F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w:t>
            </w:r>
          </w:p>
        </w:tc>
        <w:tc>
          <w:tcPr>
            <w:tcW w:w="0" w:type="auto"/>
            <w:tcBorders>
              <w:left w:val="nil"/>
              <w:right w:val="nil"/>
            </w:tcBorders>
            <w:vAlign w:val="center"/>
          </w:tcPr>
          <w:p w14:paraId="5734F27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c>
          <w:tcPr>
            <w:tcW w:w="0" w:type="auto"/>
            <w:tcBorders>
              <w:left w:val="nil"/>
              <w:right w:val="nil"/>
            </w:tcBorders>
            <w:vAlign w:val="center"/>
          </w:tcPr>
          <w:p w14:paraId="2546D6F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Null Hypothesis Decision</w:t>
            </w:r>
          </w:p>
        </w:tc>
      </w:tr>
      <w:tr w:rsidR="00092565" w:rsidRPr="005C1641" w14:paraId="5137ED0B" w14:textId="77777777" w:rsidTr="00FF7F37">
        <w:tc>
          <w:tcPr>
            <w:tcW w:w="0" w:type="auto"/>
            <w:vMerge w:val="restart"/>
            <w:tcBorders>
              <w:left w:val="nil"/>
              <w:bottom w:val="nil"/>
              <w:right w:val="nil"/>
            </w:tcBorders>
            <w:vAlign w:val="center"/>
          </w:tcPr>
          <w:p w14:paraId="16E4AFB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Limited access to Medical Seats </w:t>
            </w:r>
          </w:p>
        </w:tc>
        <w:tc>
          <w:tcPr>
            <w:tcW w:w="0" w:type="auto"/>
            <w:tcBorders>
              <w:left w:val="nil"/>
              <w:bottom w:val="nil"/>
              <w:right w:val="nil"/>
            </w:tcBorders>
            <w:shd w:val="clear" w:color="auto" w:fill="FFFFFF"/>
          </w:tcPr>
          <w:p w14:paraId="5E35106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0" w:type="auto"/>
            <w:tcBorders>
              <w:left w:val="nil"/>
              <w:bottom w:val="nil"/>
              <w:right w:val="nil"/>
            </w:tcBorders>
            <w:shd w:val="clear" w:color="auto" w:fill="FFFFFF"/>
          </w:tcPr>
          <w:p w14:paraId="34C46B2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1.763</w:t>
            </w:r>
          </w:p>
        </w:tc>
        <w:tc>
          <w:tcPr>
            <w:tcW w:w="0" w:type="auto"/>
            <w:vMerge w:val="restart"/>
            <w:tcBorders>
              <w:left w:val="nil"/>
              <w:right w:val="nil"/>
            </w:tcBorders>
            <w:vAlign w:val="center"/>
          </w:tcPr>
          <w:p w14:paraId="6E50C36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4.813</w:t>
            </w:r>
          </w:p>
        </w:tc>
        <w:tc>
          <w:tcPr>
            <w:tcW w:w="0" w:type="auto"/>
            <w:vMerge w:val="restart"/>
            <w:tcBorders>
              <w:left w:val="nil"/>
              <w:right w:val="nil"/>
            </w:tcBorders>
            <w:vAlign w:val="center"/>
          </w:tcPr>
          <w:p w14:paraId="2B649A9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.003</w:t>
            </w:r>
          </w:p>
        </w:tc>
        <w:tc>
          <w:tcPr>
            <w:tcW w:w="0" w:type="auto"/>
            <w:vMerge w:val="restart"/>
            <w:tcBorders>
              <w:left w:val="nil"/>
              <w:right w:val="nil"/>
            </w:tcBorders>
            <w:vAlign w:val="center"/>
          </w:tcPr>
          <w:p w14:paraId="4D8B3C7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0" w:type="auto"/>
            <w:vMerge w:val="restart"/>
            <w:tcBorders>
              <w:left w:val="nil"/>
              <w:right w:val="nil"/>
            </w:tcBorders>
            <w:vAlign w:val="center"/>
          </w:tcPr>
          <w:p w14:paraId="719A8D9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0280C263" w14:textId="77777777" w:rsidTr="00FF7F37">
        <w:tc>
          <w:tcPr>
            <w:tcW w:w="0" w:type="auto"/>
            <w:vMerge/>
            <w:tcBorders>
              <w:top w:val="nil"/>
              <w:left w:val="nil"/>
              <w:bottom w:val="nil"/>
              <w:right w:val="nil"/>
            </w:tcBorders>
            <w:vAlign w:val="center"/>
          </w:tcPr>
          <w:p w14:paraId="698DA891"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7A88C04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0" w:type="auto"/>
            <w:tcBorders>
              <w:top w:val="nil"/>
              <w:left w:val="nil"/>
              <w:bottom w:val="nil"/>
              <w:right w:val="nil"/>
            </w:tcBorders>
            <w:shd w:val="clear" w:color="auto" w:fill="FFFFFF"/>
          </w:tcPr>
          <w:p w14:paraId="6B4467E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.366</w:t>
            </w:r>
          </w:p>
        </w:tc>
        <w:tc>
          <w:tcPr>
            <w:tcW w:w="0" w:type="auto"/>
            <w:vMerge/>
            <w:tcBorders>
              <w:top w:val="nil"/>
              <w:left w:val="nil"/>
              <w:right w:val="nil"/>
            </w:tcBorders>
            <w:vAlign w:val="center"/>
          </w:tcPr>
          <w:p w14:paraId="3A54327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4B1FBAD8"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B4FC73D"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5E9B2FAC" w14:textId="77777777" w:rsidR="00092565" w:rsidRPr="005C1641" w:rsidRDefault="00092565" w:rsidP="005C1641">
            <w:pPr>
              <w:pStyle w:val="NoSpacing"/>
              <w:rPr>
                <w:rFonts w:ascii="Segoe UI" w:hAnsi="Segoe UI" w:cs="Segoe UI"/>
                <w:sz w:val="18"/>
                <w:szCs w:val="18"/>
                <w:lang w:val="en-US"/>
              </w:rPr>
            </w:pPr>
          </w:p>
        </w:tc>
      </w:tr>
      <w:tr w:rsidR="00092565" w:rsidRPr="005C1641" w14:paraId="70B73D43" w14:textId="77777777" w:rsidTr="00FF7F37">
        <w:tc>
          <w:tcPr>
            <w:tcW w:w="0" w:type="auto"/>
            <w:vMerge/>
            <w:tcBorders>
              <w:top w:val="nil"/>
              <w:left w:val="nil"/>
              <w:right w:val="nil"/>
            </w:tcBorders>
            <w:vAlign w:val="center"/>
          </w:tcPr>
          <w:p w14:paraId="20AE0ED5"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507BC41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shd w:val="clear" w:color="auto" w:fill="FFFFFF"/>
          </w:tcPr>
          <w:p w14:paraId="371DA3FB"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0728ABEE"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3E587179"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620608A5"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C868C0B" w14:textId="77777777" w:rsidR="00092565" w:rsidRPr="005C1641" w:rsidRDefault="00092565" w:rsidP="005C1641">
            <w:pPr>
              <w:pStyle w:val="NoSpacing"/>
              <w:rPr>
                <w:rFonts w:ascii="Segoe UI" w:hAnsi="Segoe UI" w:cs="Segoe UI"/>
                <w:sz w:val="18"/>
                <w:szCs w:val="18"/>
                <w:lang w:val="en-US"/>
              </w:rPr>
            </w:pPr>
          </w:p>
        </w:tc>
      </w:tr>
      <w:tr w:rsidR="00092565" w:rsidRPr="005C1641" w14:paraId="5BF808B3" w14:textId="77777777" w:rsidTr="00FF7F37">
        <w:tc>
          <w:tcPr>
            <w:tcW w:w="0" w:type="auto"/>
            <w:vMerge w:val="restart"/>
            <w:tcBorders>
              <w:left w:val="nil"/>
              <w:bottom w:val="nil"/>
              <w:right w:val="nil"/>
            </w:tcBorders>
            <w:vAlign w:val="center"/>
          </w:tcPr>
          <w:p w14:paraId="40B6272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High Cost of Medical Education </w:t>
            </w:r>
          </w:p>
        </w:tc>
        <w:tc>
          <w:tcPr>
            <w:tcW w:w="0" w:type="auto"/>
            <w:tcBorders>
              <w:left w:val="nil"/>
              <w:bottom w:val="nil"/>
              <w:right w:val="nil"/>
            </w:tcBorders>
            <w:shd w:val="clear" w:color="auto" w:fill="FFFFFF"/>
          </w:tcPr>
          <w:p w14:paraId="2709E2A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0" w:type="auto"/>
            <w:tcBorders>
              <w:left w:val="nil"/>
              <w:bottom w:val="nil"/>
              <w:right w:val="nil"/>
            </w:tcBorders>
            <w:shd w:val="clear" w:color="auto" w:fill="FFFFFF"/>
          </w:tcPr>
          <w:p w14:paraId="414923C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.456</w:t>
            </w:r>
          </w:p>
        </w:tc>
        <w:tc>
          <w:tcPr>
            <w:tcW w:w="0" w:type="auto"/>
            <w:vMerge w:val="restart"/>
            <w:tcBorders>
              <w:left w:val="nil"/>
              <w:right w:val="nil"/>
            </w:tcBorders>
            <w:vAlign w:val="center"/>
          </w:tcPr>
          <w:p w14:paraId="2DEEF7A4" w14:textId="77777777" w:rsidR="00092565" w:rsidRPr="005C1641" w:rsidRDefault="00092565" w:rsidP="005C1641">
            <w:pPr>
              <w:pStyle w:val="NoSpacing"/>
              <w:rPr>
                <w:rFonts w:ascii="Segoe UI" w:hAnsi="Segoe UI" w:cs="Segoe UI"/>
                <w:sz w:val="18"/>
                <w:szCs w:val="18"/>
                <w:lang w:val="en-US"/>
              </w:rPr>
            </w:pPr>
          </w:p>
          <w:p w14:paraId="439F20B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1.280</w:t>
            </w:r>
          </w:p>
          <w:p w14:paraId="4AB64FDD" w14:textId="77777777" w:rsidR="00092565" w:rsidRPr="005C1641" w:rsidRDefault="00092565" w:rsidP="005C1641">
            <w:pPr>
              <w:pStyle w:val="NoSpacing"/>
              <w:rPr>
                <w:rFonts w:ascii="Segoe UI" w:hAnsi="Segoe UI" w:cs="Segoe UI"/>
                <w:sz w:val="18"/>
                <w:szCs w:val="18"/>
                <w:lang w:val="en-US"/>
              </w:rPr>
            </w:pPr>
          </w:p>
        </w:tc>
        <w:tc>
          <w:tcPr>
            <w:tcW w:w="0" w:type="auto"/>
            <w:vMerge w:val="restart"/>
            <w:tcBorders>
              <w:left w:val="nil"/>
              <w:right w:val="nil"/>
            </w:tcBorders>
            <w:vAlign w:val="center"/>
          </w:tcPr>
          <w:p w14:paraId="4F22AD2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.281</w:t>
            </w:r>
          </w:p>
        </w:tc>
        <w:tc>
          <w:tcPr>
            <w:tcW w:w="0" w:type="auto"/>
            <w:vMerge w:val="restart"/>
            <w:tcBorders>
              <w:left w:val="nil"/>
              <w:right w:val="nil"/>
            </w:tcBorders>
            <w:vAlign w:val="center"/>
          </w:tcPr>
          <w:p w14:paraId="005958C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Merge w:val="restart"/>
            <w:tcBorders>
              <w:left w:val="nil"/>
              <w:right w:val="nil"/>
            </w:tcBorders>
            <w:vAlign w:val="center"/>
          </w:tcPr>
          <w:p w14:paraId="7EB0B40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75EEA0B3" w14:textId="77777777" w:rsidTr="00FF7F37">
        <w:tc>
          <w:tcPr>
            <w:tcW w:w="0" w:type="auto"/>
            <w:vMerge/>
            <w:tcBorders>
              <w:top w:val="nil"/>
              <w:left w:val="nil"/>
              <w:bottom w:val="nil"/>
              <w:right w:val="nil"/>
            </w:tcBorders>
            <w:vAlign w:val="center"/>
          </w:tcPr>
          <w:p w14:paraId="5572A93F"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2AD3B72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0" w:type="auto"/>
            <w:tcBorders>
              <w:top w:val="nil"/>
              <w:left w:val="nil"/>
              <w:bottom w:val="nil"/>
              <w:right w:val="nil"/>
            </w:tcBorders>
            <w:shd w:val="clear" w:color="auto" w:fill="FFFFFF"/>
          </w:tcPr>
          <w:p w14:paraId="1725D77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.356</w:t>
            </w:r>
          </w:p>
        </w:tc>
        <w:tc>
          <w:tcPr>
            <w:tcW w:w="0" w:type="auto"/>
            <w:vMerge/>
            <w:tcBorders>
              <w:top w:val="nil"/>
              <w:left w:val="nil"/>
              <w:right w:val="nil"/>
            </w:tcBorders>
            <w:vAlign w:val="center"/>
          </w:tcPr>
          <w:p w14:paraId="21C6CB17"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6269FE4E"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74DE515"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225A1BF1" w14:textId="77777777" w:rsidR="00092565" w:rsidRPr="005C1641" w:rsidRDefault="00092565" w:rsidP="005C1641">
            <w:pPr>
              <w:pStyle w:val="NoSpacing"/>
              <w:rPr>
                <w:rFonts w:ascii="Segoe UI" w:hAnsi="Segoe UI" w:cs="Segoe UI"/>
                <w:sz w:val="18"/>
                <w:szCs w:val="18"/>
                <w:lang w:val="en-US"/>
              </w:rPr>
            </w:pPr>
          </w:p>
        </w:tc>
      </w:tr>
      <w:tr w:rsidR="00092565" w:rsidRPr="005C1641" w14:paraId="366F5369" w14:textId="77777777" w:rsidTr="00FF7F37">
        <w:tc>
          <w:tcPr>
            <w:tcW w:w="0" w:type="auto"/>
            <w:vMerge/>
            <w:tcBorders>
              <w:top w:val="nil"/>
              <w:left w:val="nil"/>
              <w:right w:val="nil"/>
            </w:tcBorders>
            <w:vAlign w:val="center"/>
          </w:tcPr>
          <w:p w14:paraId="5E97DD0D"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0308167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shd w:val="clear" w:color="auto" w:fill="FFFFFF"/>
          </w:tcPr>
          <w:p w14:paraId="6852856E"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40D5C1A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637200D9"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279769FD"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76C9CAA0" w14:textId="77777777" w:rsidR="00092565" w:rsidRPr="005C1641" w:rsidRDefault="00092565" w:rsidP="005C1641">
            <w:pPr>
              <w:pStyle w:val="NoSpacing"/>
              <w:rPr>
                <w:rFonts w:ascii="Segoe UI" w:hAnsi="Segoe UI" w:cs="Segoe UI"/>
                <w:sz w:val="18"/>
                <w:szCs w:val="18"/>
                <w:lang w:val="en-US"/>
              </w:rPr>
            </w:pPr>
          </w:p>
        </w:tc>
      </w:tr>
      <w:tr w:rsidR="00092565" w:rsidRPr="005C1641" w14:paraId="1205A30E" w14:textId="77777777" w:rsidTr="00FF7F37">
        <w:tc>
          <w:tcPr>
            <w:tcW w:w="0" w:type="auto"/>
            <w:vMerge w:val="restart"/>
            <w:tcBorders>
              <w:left w:val="nil"/>
              <w:bottom w:val="nil"/>
              <w:right w:val="nil"/>
            </w:tcBorders>
            <w:vAlign w:val="center"/>
          </w:tcPr>
          <w:p w14:paraId="67DFC39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National Eligibility Test cum Entrance Test (NEET) Related Policy Barriers </w:t>
            </w:r>
          </w:p>
        </w:tc>
        <w:tc>
          <w:tcPr>
            <w:tcW w:w="0" w:type="auto"/>
            <w:tcBorders>
              <w:left w:val="nil"/>
              <w:bottom w:val="nil"/>
              <w:right w:val="nil"/>
            </w:tcBorders>
            <w:shd w:val="clear" w:color="auto" w:fill="FFFFFF"/>
          </w:tcPr>
          <w:p w14:paraId="0E5ED5D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0" w:type="auto"/>
            <w:tcBorders>
              <w:left w:val="nil"/>
              <w:bottom w:val="nil"/>
              <w:right w:val="nil"/>
            </w:tcBorders>
            <w:shd w:val="clear" w:color="auto" w:fill="FFFFFF"/>
          </w:tcPr>
          <w:p w14:paraId="673E611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.321</w:t>
            </w:r>
          </w:p>
        </w:tc>
        <w:tc>
          <w:tcPr>
            <w:tcW w:w="0" w:type="auto"/>
            <w:vMerge w:val="restart"/>
            <w:tcBorders>
              <w:left w:val="nil"/>
              <w:right w:val="nil"/>
            </w:tcBorders>
            <w:vAlign w:val="center"/>
          </w:tcPr>
          <w:p w14:paraId="5F205E5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.791</w:t>
            </w:r>
          </w:p>
        </w:tc>
        <w:tc>
          <w:tcPr>
            <w:tcW w:w="0" w:type="auto"/>
            <w:vMerge w:val="restart"/>
            <w:tcBorders>
              <w:left w:val="nil"/>
              <w:right w:val="nil"/>
            </w:tcBorders>
            <w:vAlign w:val="center"/>
          </w:tcPr>
          <w:p w14:paraId="77D104E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.500</w:t>
            </w:r>
          </w:p>
        </w:tc>
        <w:tc>
          <w:tcPr>
            <w:tcW w:w="0" w:type="auto"/>
            <w:vMerge w:val="restart"/>
            <w:tcBorders>
              <w:left w:val="nil"/>
              <w:right w:val="nil"/>
            </w:tcBorders>
            <w:vAlign w:val="center"/>
          </w:tcPr>
          <w:p w14:paraId="28B5FA1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Merge w:val="restart"/>
            <w:tcBorders>
              <w:left w:val="nil"/>
              <w:right w:val="nil"/>
            </w:tcBorders>
          </w:tcPr>
          <w:p w14:paraId="68474A9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5C878E6C" w14:textId="77777777" w:rsidTr="00FF7F37">
        <w:tc>
          <w:tcPr>
            <w:tcW w:w="0" w:type="auto"/>
            <w:vMerge/>
            <w:tcBorders>
              <w:top w:val="nil"/>
              <w:left w:val="nil"/>
              <w:bottom w:val="nil"/>
              <w:right w:val="nil"/>
            </w:tcBorders>
            <w:vAlign w:val="center"/>
          </w:tcPr>
          <w:p w14:paraId="7D4D10E5"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108E25F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0" w:type="auto"/>
            <w:tcBorders>
              <w:top w:val="nil"/>
              <w:left w:val="nil"/>
              <w:bottom w:val="nil"/>
              <w:right w:val="nil"/>
            </w:tcBorders>
            <w:shd w:val="clear" w:color="auto" w:fill="FFFFFF"/>
          </w:tcPr>
          <w:p w14:paraId="3853497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.406</w:t>
            </w:r>
          </w:p>
        </w:tc>
        <w:tc>
          <w:tcPr>
            <w:tcW w:w="0" w:type="auto"/>
            <w:vMerge/>
            <w:tcBorders>
              <w:top w:val="nil"/>
              <w:left w:val="nil"/>
              <w:right w:val="nil"/>
            </w:tcBorders>
            <w:vAlign w:val="center"/>
          </w:tcPr>
          <w:p w14:paraId="6E369181"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3E78E6F1"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3F4086BD"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297DDCAC" w14:textId="77777777" w:rsidR="00092565" w:rsidRPr="005C1641" w:rsidRDefault="00092565" w:rsidP="005C1641">
            <w:pPr>
              <w:pStyle w:val="NoSpacing"/>
              <w:rPr>
                <w:rFonts w:ascii="Segoe UI" w:hAnsi="Segoe UI" w:cs="Segoe UI"/>
                <w:sz w:val="18"/>
                <w:szCs w:val="18"/>
                <w:lang w:val="en-US"/>
              </w:rPr>
            </w:pPr>
          </w:p>
        </w:tc>
      </w:tr>
      <w:tr w:rsidR="00092565" w:rsidRPr="005C1641" w14:paraId="01063EE9" w14:textId="77777777" w:rsidTr="00FF7F37">
        <w:tc>
          <w:tcPr>
            <w:tcW w:w="0" w:type="auto"/>
            <w:vMerge/>
            <w:tcBorders>
              <w:top w:val="nil"/>
              <w:left w:val="nil"/>
              <w:right w:val="nil"/>
            </w:tcBorders>
            <w:vAlign w:val="center"/>
          </w:tcPr>
          <w:p w14:paraId="576F9A34"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6F7B95F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shd w:val="clear" w:color="auto" w:fill="FFFFFF"/>
          </w:tcPr>
          <w:p w14:paraId="733596E5"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69EAD1CA"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707F234C"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587A108C"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5DD9A11A" w14:textId="77777777" w:rsidR="00092565" w:rsidRPr="005C1641" w:rsidRDefault="00092565" w:rsidP="005C1641">
            <w:pPr>
              <w:pStyle w:val="NoSpacing"/>
              <w:rPr>
                <w:rFonts w:ascii="Segoe UI" w:hAnsi="Segoe UI" w:cs="Segoe UI"/>
                <w:sz w:val="18"/>
                <w:szCs w:val="18"/>
                <w:lang w:val="en-US"/>
              </w:rPr>
            </w:pPr>
          </w:p>
        </w:tc>
      </w:tr>
      <w:tr w:rsidR="00092565" w:rsidRPr="005C1641" w14:paraId="3C06ADF2" w14:textId="77777777" w:rsidTr="00FF7F37">
        <w:tc>
          <w:tcPr>
            <w:tcW w:w="0" w:type="auto"/>
            <w:vMerge w:val="restart"/>
            <w:tcBorders>
              <w:left w:val="nil"/>
              <w:bottom w:val="nil"/>
              <w:right w:val="nil"/>
            </w:tcBorders>
            <w:vAlign w:val="center"/>
          </w:tcPr>
          <w:p w14:paraId="67A829A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Career and Professional Prospects Limitations </w:t>
            </w:r>
          </w:p>
        </w:tc>
        <w:tc>
          <w:tcPr>
            <w:tcW w:w="0" w:type="auto"/>
            <w:tcBorders>
              <w:left w:val="nil"/>
              <w:bottom w:val="nil"/>
              <w:right w:val="nil"/>
            </w:tcBorders>
            <w:shd w:val="clear" w:color="auto" w:fill="FFFFFF"/>
          </w:tcPr>
          <w:p w14:paraId="3953415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0" w:type="auto"/>
            <w:tcBorders>
              <w:left w:val="nil"/>
              <w:bottom w:val="nil"/>
              <w:right w:val="nil"/>
            </w:tcBorders>
            <w:shd w:val="clear" w:color="auto" w:fill="FFFFFF"/>
          </w:tcPr>
          <w:p w14:paraId="49FF739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.727</w:t>
            </w:r>
          </w:p>
        </w:tc>
        <w:tc>
          <w:tcPr>
            <w:tcW w:w="0" w:type="auto"/>
            <w:vMerge w:val="restart"/>
            <w:tcBorders>
              <w:left w:val="nil"/>
              <w:right w:val="nil"/>
            </w:tcBorders>
            <w:vAlign w:val="center"/>
          </w:tcPr>
          <w:p w14:paraId="6802236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1.420</w:t>
            </w:r>
          </w:p>
        </w:tc>
        <w:tc>
          <w:tcPr>
            <w:tcW w:w="0" w:type="auto"/>
            <w:vMerge w:val="restart"/>
            <w:tcBorders>
              <w:left w:val="nil"/>
              <w:right w:val="nil"/>
            </w:tcBorders>
            <w:vAlign w:val="center"/>
          </w:tcPr>
          <w:p w14:paraId="3515CF9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.236</w:t>
            </w:r>
          </w:p>
        </w:tc>
        <w:tc>
          <w:tcPr>
            <w:tcW w:w="0" w:type="auto"/>
            <w:vMerge w:val="restart"/>
            <w:tcBorders>
              <w:left w:val="nil"/>
              <w:right w:val="nil"/>
            </w:tcBorders>
            <w:vAlign w:val="center"/>
          </w:tcPr>
          <w:p w14:paraId="20C96FC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Merge w:val="restart"/>
            <w:tcBorders>
              <w:left w:val="nil"/>
              <w:right w:val="nil"/>
            </w:tcBorders>
          </w:tcPr>
          <w:p w14:paraId="6AD3022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6E53BC6F" w14:textId="77777777" w:rsidTr="00FF7F37">
        <w:tc>
          <w:tcPr>
            <w:tcW w:w="0" w:type="auto"/>
            <w:vMerge/>
            <w:tcBorders>
              <w:top w:val="nil"/>
              <w:left w:val="nil"/>
              <w:bottom w:val="nil"/>
              <w:right w:val="nil"/>
            </w:tcBorders>
            <w:vAlign w:val="center"/>
          </w:tcPr>
          <w:p w14:paraId="674BE8AA"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6629B41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0" w:type="auto"/>
            <w:tcBorders>
              <w:top w:val="nil"/>
              <w:left w:val="nil"/>
              <w:bottom w:val="nil"/>
              <w:right w:val="nil"/>
            </w:tcBorders>
            <w:shd w:val="clear" w:color="auto" w:fill="FFFFFF"/>
          </w:tcPr>
          <w:p w14:paraId="68EF03F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.512</w:t>
            </w:r>
          </w:p>
        </w:tc>
        <w:tc>
          <w:tcPr>
            <w:tcW w:w="0" w:type="auto"/>
            <w:vMerge/>
            <w:tcBorders>
              <w:top w:val="nil"/>
              <w:left w:val="nil"/>
              <w:right w:val="nil"/>
            </w:tcBorders>
            <w:vAlign w:val="center"/>
          </w:tcPr>
          <w:p w14:paraId="3477EF4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78223FE4"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54F9FF45"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5C2D435" w14:textId="77777777" w:rsidR="00092565" w:rsidRPr="005C1641" w:rsidRDefault="00092565" w:rsidP="005C1641">
            <w:pPr>
              <w:pStyle w:val="NoSpacing"/>
              <w:rPr>
                <w:rFonts w:ascii="Segoe UI" w:hAnsi="Segoe UI" w:cs="Segoe UI"/>
                <w:sz w:val="18"/>
                <w:szCs w:val="18"/>
                <w:lang w:val="en-US"/>
              </w:rPr>
            </w:pPr>
          </w:p>
        </w:tc>
      </w:tr>
      <w:tr w:rsidR="00092565" w:rsidRPr="005C1641" w14:paraId="37905EE2" w14:textId="77777777" w:rsidTr="00FF7F37">
        <w:tc>
          <w:tcPr>
            <w:tcW w:w="0" w:type="auto"/>
            <w:vMerge/>
            <w:tcBorders>
              <w:top w:val="nil"/>
              <w:left w:val="nil"/>
              <w:right w:val="nil"/>
            </w:tcBorders>
            <w:vAlign w:val="center"/>
          </w:tcPr>
          <w:p w14:paraId="1D70DD98"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0DF1E00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shd w:val="clear" w:color="auto" w:fill="FFFFFF"/>
          </w:tcPr>
          <w:p w14:paraId="132BE474"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5E7F84E"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7F2D8AB8"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112FB28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vAlign w:val="center"/>
          </w:tcPr>
          <w:p w14:paraId="6DDFA380" w14:textId="77777777" w:rsidR="00092565" w:rsidRPr="005C1641" w:rsidRDefault="00092565" w:rsidP="005C1641">
            <w:pPr>
              <w:pStyle w:val="NoSpacing"/>
              <w:rPr>
                <w:rFonts w:ascii="Segoe UI" w:hAnsi="Segoe UI" w:cs="Segoe UI"/>
                <w:sz w:val="18"/>
                <w:szCs w:val="18"/>
                <w:lang w:val="en-US"/>
              </w:rPr>
            </w:pPr>
          </w:p>
        </w:tc>
      </w:tr>
      <w:tr w:rsidR="00092565" w:rsidRPr="005C1641" w14:paraId="343EAAD8" w14:textId="77777777" w:rsidTr="00FF7F37">
        <w:tc>
          <w:tcPr>
            <w:tcW w:w="0" w:type="auto"/>
            <w:vMerge w:val="restart"/>
            <w:tcBorders>
              <w:left w:val="nil"/>
              <w:bottom w:val="nil"/>
              <w:right w:val="nil"/>
            </w:tcBorders>
            <w:vAlign w:val="center"/>
          </w:tcPr>
          <w:p w14:paraId="3894E7D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Socio-Cultural Influences </w:t>
            </w:r>
          </w:p>
        </w:tc>
        <w:tc>
          <w:tcPr>
            <w:tcW w:w="0" w:type="auto"/>
            <w:tcBorders>
              <w:left w:val="nil"/>
              <w:bottom w:val="nil"/>
              <w:right w:val="nil"/>
            </w:tcBorders>
            <w:shd w:val="clear" w:color="auto" w:fill="FFFFFF"/>
          </w:tcPr>
          <w:p w14:paraId="438EA72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0" w:type="auto"/>
            <w:tcBorders>
              <w:left w:val="nil"/>
              <w:bottom w:val="nil"/>
              <w:right w:val="nil"/>
            </w:tcBorders>
            <w:shd w:val="clear" w:color="auto" w:fill="FFFFFF"/>
          </w:tcPr>
          <w:p w14:paraId="52AF55A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1.200</w:t>
            </w:r>
          </w:p>
        </w:tc>
        <w:tc>
          <w:tcPr>
            <w:tcW w:w="0" w:type="auto"/>
            <w:vMerge w:val="restart"/>
            <w:tcBorders>
              <w:left w:val="nil"/>
              <w:right w:val="nil"/>
            </w:tcBorders>
            <w:vAlign w:val="center"/>
          </w:tcPr>
          <w:p w14:paraId="2B76341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2.390</w:t>
            </w:r>
          </w:p>
        </w:tc>
        <w:tc>
          <w:tcPr>
            <w:tcW w:w="0" w:type="auto"/>
            <w:vMerge w:val="restart"/>
            <w:tcBorders>
              <w:left w:val="nil"/>
              <w:right w:val="nil"/>
            </w:tcBorders>
            <w:vAlign w:val="center"/>
          </w:tcPr>
          <w:p w14:paraId="70B8842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.068</w:t>
            </w:r>
          </w:p>
        </w:tc>
        <w:tc>
          <w:tcPr>
            <w:tcW w:w="0" w:type="auto"/>
            <w:vMerge w:val="restart"/>
            <w:tcBorders>
              <w:left w:val="nil"/>
              <w:right w:val="nil"/>
            </w:tcBorders>
            <w:vAlign w:val="center"/>
          </w:tcPr>
          <w:p w14:paraId="71B2E8C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Merge w:val="restart"/>
            <w:tcBorders>
              <w:left w:val="nil"/>
              <w:right w:val="nil"/>
            </w:tcBorders>
            <w:vAlign w:val="center"/>
          </w:tcPr>
          <w:p w14:paraId="7798995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2C883BCD" w14:textId="77777777" w:rsidTr="00FF7F37">
        <w:tc>
          <w:tcPr>
            <w:tcW w:w="0" w:type="auto"/>
            <w:vMerge/>
            <w:tcBorders>
              <w:top w:val="nil"/>
              <w:left w:val="nil"/>
              <w:bottom w:val="nil"/>
              <w:right w:val="nil"/>
            </w:tcBorders>
          </w:tcPr>
          <w:p w14:paraId="632CE207"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bottom w:val="nil"/>
              <w:right w:val="nil"/>
            </w:tcBorders>
            <w:shd w:val="clear" w:color="auto" w:fill="FFFFFF"/>
          </w:tcPr>
          <w:p w14:paraId="4BE8244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0" w:type="auto"/>
            <w:tcBorders>
              <w:top w:val="nil"/>
              <w:left w:val="nil"/>
              <w:bottom w:val="nil"/>
              <w:right w:val="nil"/>
            </w:tcBorders>
            <w:shd w:val="clear" w:color="auto" w:fill="FFFFFF"/>
          </w:tcPr>
          <w:p w14:paraId="23C4635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.502</w:t>
            </w:r>
          </w:p>
        </w:tc>
        <w:tc>
          <w:tcPr>
            <w:tcW w:w="0" w:type="auto"/>
            <w:vMerge/>
            <w:tcBorders>
              <w:top w:val="nil"/>
              <w:left w:val="nil"/>
              <w:right w:val="nil"/>
            </w:tcBorders>
          </w:tcPr>
          <w:p w14:paraId="40235572"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2691DEA4"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45170674"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1F5F77EB" w14:textId="77777777" w:rsidR="00092565" w:rsidRPr="005C1641" w:rsidRDefault="00092565" w:rsidP="005C1641">
            <w:pPr>
              <w:pStyle w:val="NoSpacing"/>
              <w:rPr>
                <w:rFonts w:ascii="Segoe UI" w:hAnsi="Segoe UI" w:cs="Segoe UI"/>
                <w:sz w:val="18"/>
                <w:szCs w:val="18"/>
                <w:lang w:val="en-US"/>
              </w:rPr>
            </w:pPr>
          </w:p>
        </w:tc>
      </w:tr>
      <w:tr w:rsidR="00092565" w:rsidRPr="005C1641" w14:paraId="67F0C9A7" w14:textId="77777777" w:rsidTr="00FF7F37">
        <w:tc>
          <w:tcPr>
            <w:tcW w:w="0" w:type="auto"/>
            <w:vMerge/>
            <w:tcBorders>
              <w:top w:val="nil"/>
              <w:left w:val="nil"/>
              <w:right w:val="nil"/>
            </w:tcBorders>
          </w:tcPr>
          <w:p w14:paraId="016B019E" w14:textId="77777777" w:rsidR="00092565" w:rsidRPr="005C1641" w:rsidRDefault="00092565" w:rsidP="005C1641">
            <w:pPr>
              <w:pStyle w:val="NoSpacing"/>
              <w:rPr>
                <w:rFonts w:ascii="Segoe UI" w:hAnsi="Segoe UI" w:cs="Segoe UI"/>
                <w:sz w:val="18"/>
                <w:szCs w:val="18"/>
                <w:lang w:val="en-US"/>
              </w:rPr>
            </w:pPr>
          </w:p>
        </w:tc>
        <w:tc>
          <w:tcPr>
            <w:tcW w:w="0" w:type="auto"/>
            <w:tcBorders>
              <w:top w:val="nil"/>
              <w:left w:val="nil"/>
              <w:right w:val="nil"/>
            </w:tcBorders>
            <w:shd w:val="clear" w:color="auto" w:fill="FFFFFF"/>
          </w:tcPr>
          <w:p w14:paraId="0129AB3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0" w:type="auto"/>
            <w:tcBorders>
              <w:top w:val="nil"/>
              <w:left w:val="nil"/>
              <w:right w:val="nil"/>
            </w:tcBorders>
          </w:tcPr>
          <w:p w14:paraId="369A4C40"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586C0E79"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447413AB"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34236D8D" w14:textId="77777777" w:rsidR="00092565" w:rsidRPr="005C1641" w:rsidRDefault="00092565" w:rsidP="005C1641">
            <w:pPr>
              <w:pStyle w:val="NoSpacing"/>
              <w:rPr>
                <w:rFonts w:ascii="Segoe UI" w:hAnsi="Segoe UI" w:cs="Segoe UI"/>
                <w:sz w:val="18"/>
                <w:szCs w:val="18"/>
                <w:lang w:val="en-US"/>
              </w:rPr>
            </w:pPr>
          </w:p>
        </w:tc>
        <w:tc>
          <w:tcPr>
            <w:tcW w:w="0" w:type="auto"/>
            <w:vMerge/>
            <w:tcBorders>
              <w:top w:val="nil"/>
              <w:left w:val="nil"/>
              <w:right w:val="nil"/>
            </w:tcBorders>
          </w:tcPr>
          <w:p w14:paraId="4E2E7950" w14:textId="77777777" w:rsidR="00092565" w:rsidRPr="005C1641" w:rsidRDefault="00092565" w:rsidP="005C1641">
            <w:pPr>
              <w:pStyle w:val="NoSpacing"/>
              <w:rPr>
                <w:rFonts w:ascii="Segoe UI" w:hAnsi="Segoe UI" w:cs="Segoe UI"/>
                <w:sz w:val="18"/>
                <w:szCs w:val="18"/>
                <w:lang w:val="en-US"/>
              </w:rPr>
            </w:pPr>
          </w:p>
        </w:tc>
      </w:tr>
    </w:tbl>
    <w:p w14:paraId="1B74F279" w14:textId="77777777" w:rsidR="00092565" w:rsidRPr="005C1641" w:rsidRDefault="00092565" w:rsidP="005C1641">
      <w:pPr>
        <w:pStyle w:val="NoSpacing"/>
        <w:rPr>
          <w:rFonts w:ascii="Segoe UI" w:hAnsi="Segoe UI" w:cs="Segoe UI"/>
          <w:sz w:val="18"/>
          <w:szCs w:val="18"/>
          <w:lang w:val="en-US"/>
        </w:rPr>
      </w:pPr>
    </w:p>
    <w:p w14:paraId="7086C786"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3.1.2 presents the result of a  one-way ANOVA conducted to determine whether there is a significant difference in the respondents’ assessment of the push factors when grouped according to family income status. The analysis revealed a statistically significant difference only for Limited Access to Medical Seats </w:t>
      </w:r>
      <w:r w:rsidRPr="005C1641">
        <w:rPr>
          <w:rFonts w:ascii="Segoe UI" w:hAnsi="Segoe UI" w:cs="Segoe UI"/>
          <w:i/>
          <w:iCs/>
          <w:sz w:val="18"/>
          <w:szCs w:val="18"/>
          <w:lang w:val="en-US"/>
        </w:rPr>
        <w:t>(F(3,373) = 4.813, p = .003)</w:t>
      </w:r>
      <w:r w:rsidRPr="005C1641">
        <w:rPr>
          <w:rFonts w:ascii="Segoe UI" w:hAnsi="Segoe UI" w:cs="Segoe UI"/>
          <w:sz w:val="18"/>
          <w:szCs w:val="18"/>
          <w:lang w:val="en-US"/>
        </w:rPr>
        <w:t xml:space="preserve">. Thus, the null hypothesis was rejected for this dimension. On the other hand, no statistically significant differences were found for High Cost of Medical Education </w:t>
      </w:r>
      <w:r w:rsidRPr="005C1641">
        <w:rPr>
          <w:rFonts w:ascii="Segoe UI" w:hAnsi="Segoe UI" w:cs="Segoe UI"/>
          <w:i/>
          <w:iCs/>
          <w:sz w:val="18"/>
          <w:szCs w:val="18"/>
          <w:lang w:val="en-US"/>
        </w:rPr>
        <w:t>(F(3,373) = 1.280, p = .281)</w:t>
      </w:r>
      <w:r w:rsidRPr="005C1641">
        <w:rPr>
          <w:rFonts w:ascii="Segoe UI" w:hAnsi="Segoe UI" w:cs="Segoe UI"/>
          <w:sz w:val="18"/>
          <w:szCs w:val="18"/>
          <w:lang w:val="en-US"/>
        </w:rPr>
        <w:t xml:space="preserve">, National Eligibility cum Entrance Test (NEET)-Related Policy Barriers </w:t>
      </w:r>
      <w:r w:rsidRPr="005C1641">
        <w:rPr>
          <w:rFonts w:ascii="Segoe UI" w:hAnsi="Segoe UI" w:cs="Segoe UI"/>
          <w:i/>
          <w:iCs/>
          <w:sz w:val="18"/>
          <w:szCs w:val="18"/>
          <w:lang w:val="en-US"/>
        </w:rPr>
        <w:t>(F(3,373) = 0.791, p = .500)</w:t>
      </w:r>
      <w:r w:rsidRPr="005C1641">
        <w:rPr>
          <w:rFonts w:ascii="Segoe UI" w:hAnsi="Segoe UI" w:cs="Segoe UI"/>
          <w:sz w:val="18"/>
          <w:szCs w:val="18"/>
          <w:lang w:val="en-US"/>
        </w:rPr>
        <w:t xml:space="preserve">, Career and Professional Prospects Limitations </w:t>
      </w:r>
      <w:r w:rsidRPr="005C1641">
        <w:rPr>
          <w:rFonts w:ascii="Segoe UI" w:hAnsi="Segoe UI" w:cs="Segoe UI"/>
          <w:i/>
          <w:iCs/>
          <w:sz w:val="18"/>
          <w:szCs w:val="18"/>
          <w:lang w:val="en-US"/>
        </w:rPr>
        <w:t>(F(3,373) = 1.420, p = .236)</w:t>
      </w:r>
      <w:r w:rsidRPr="005C1641">
        <w:rPr>
          <w:rFonts w:ascii="Segoe UI" w:hAnsi="Segoe UI" w:cs="Segoe UI"/>
          <w:sz w:val="18"/>
          <w:szCs w:val="18"/>
          <w:lang w:val="en-US"/>
        </w:rPr>
        <w:t xml:space="preserve">, and Socio-Cultural Influences </w:t>
      </w:r>
      <w:r w:rsidRPr="005C1641">
        <w:rPr>
          <w:rFonts w:ascii="Segoe UI" w:hAnsi="Segoe UI" w:cs="Segoe UI"/>
          <w:i/>
          <w:iCs/>
          <w:sz w:val="18"/>
          <w:szCs w:val="18"/>
          <w:lang w:val="en-US"/>
        </w:rPr>
        <w:t>(F(3,373) = 2.390, p = .068)</w:t>
      </w:r>
      <w:r w:rsidRPr="005C1641">
        <w:rPr>
          <w:rFonts w:ascii="Segoe UI" w:hAnsi="Segoe UI" w:cs="Segoe UI"/>
          <w:sz w:val="18"/>
          <w:szCs w:val="18"/>
          <w:lang w:val="en-US"/>
        </w:rPr>
        <w:t>. Thus, the null hypothesis was accepted for these four dimensions.</w:t>
      </w:r>
    </w:p>
    <w:p w14:paraId="7DA14907"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Since a significant difference was found for Limited Access to Medical Seats, Tukey’s HSD was used to determine which specific family income groups differed significantly. The analysis revealed that respondents from the rich group (M = 3.65, SD = 0.814) scored significantly higher than those from the lower middle class (M = 3.24, SD = 0.677) and middle class (M = 3.39, SD = 0.604) groups. In addition, respondents from the upper middle class (M = 3.49, SD = 0.546) also scored significantly higher than those from the lower middle-class group. No other pairwise differences were statistically significant. For the remaining dimensions, no significant differences were found, indicating that respondents across family income groups assessed High Cost of Medical Education, NEET-Related Policy Barriers, Career and Professional Prospects Limitations, and Socio-Cultural Influences in a relatively similar manner. </w:t>
      </w:r>
    </w:p>
    <w:p w14:paraId="2F7B7A5E"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suggest that family income status significantly affects respondents’ assessment only of Limited Access to Medical Seats, while the other push factors are viewed similarly across different income groups. </w:t>
      </w:r>
    </w:p>
    <w:p w14:paraId="2F12467C"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Family income only changes how strongly respondents view limited access to medical seats, but it does not create meaningful differences in how they view the other push factors. More specifically, respondents from higher-income groups, particularly the rich and upper middle class, tend to see limited access to medical seats as a stronger push factor than those from the lower middle class. This suggests that perceptions of seat limitation may vary depending on socioeconomic background. However, concerns about cost, NEET-related policy barriers, career limitations, and socio-cultural influences appear to be common across income groups, since these dimensions did not significantly differ by family income status.</w:t>
      </w:r>
    </w:p>
    <w:p w14:paraId="6B26D0D2"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lastRenderedPageBreak/>
        <w:t xml:space="preserve">Higher-income groups, such as the rich and upper middle class, perceive limited access to medical seats as a more significant barrier compared to lower-income groups. This may be due to their expectations of accessing prestigious and competitive fields, which are often perceived as limited in availability (Ashley &amp; McDonald, 2024). The cost of medical education is a universally recognized barrier, with students from all income groups acknowledging the financial burden associated with pursuing a medical degree (Rahman et al., 2024). Addressing these systemic issues requires policy interventions aimed at reducing financial barriers and creating more equitable access to medical education for all socioeconomic groups (Russell et al., 2024; Larkins et al., 2024). </w:t>
      </w:r>
    </w:p>
    <w:p w14:paraId="09CA9B43" w14:textId="77777777" w:rsidR="006539D7" w:rsidRPr="005C1641" w:rsidRDefault="006539D7" w:rsidP="005C1641">
      <w:pPr>
        <w:pStyle w:val="NoSpacing"/>
        <w:rPr>
          <w:rFonts w:ascii="Segoe UI" w:hAnsi="Segoe UI" w:cs="Segoe UI"/>
          <w:b/>
          <w:bCs/>
          <w:sz w:val="18"/>
          <w:szCs w:val="18"/>
          <w:lang w:val="en-US"/>
        </w:rPr>
      </w:pPr>
    </w:p>
    <w:p w14:paraId="4B25F6F5" w14:textId="2C851D8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3.4</w:t>
      </w:r>
    </w:p>
    <w:p w14:paraId="0A7FF9C9"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T Test results in the assessment of push factors when respondents are grouped according to Sex</w:t>
      </w:r>
    </w:p>
    <w:tbl>
      <w:tblPr>
        <w:tblW w:w="0" w:type="auto"/>
        <w:tblLook w:val="04A0" w:firstRow="1" w:lastRow="0" w:firstColumn="1" w:lastColumn="0" w:noHBand="0" w:noVBand="1"/>
      </w:tblPr>
      <w:tblGrid>
        <w:gridCol w:w="3006"/>
        <w:gridCol w:w="716"/>
        <w:gridCol w:w="508"/>
        <w:gridCol w:w="1366"/>
        <w:gridCol w:w="1409"/>
        <w:gridCol w:w="2368"/>
      </w:tblGrid>
      <w:tr w:rsidR="00092565" w:rsidRPr="005C1641" w14:paraId="04140BE7" w14:textId="77777777" w:rsidTr="00FF7F37">
        <w:tc>
          <w:tcPr>
            <w:tcW w:w="0" w:type="auto"/>
            <w:tcBorders>
              <w:top w:val="single" w:sz="4" w:space="0" w:color="auto"/>
              <w:bottom w:val="single" w:sz="4" w:space="0" w:color="auto"/>
            </w:tcBorders>
            <w:vAlign w:val="center"/>
            <w:hideMark/>
          </w:tcPr>
          <w:p w14:paraId="6A9E5342"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Dimensions</w:t>
            </w:r>
          </w:p>
        </w:tc>
        <w:tc>
          <w:tcPr>
            <w:tcW w:w="0" w:type="auto"/>
            <w:tcBorders>
              <w:top w:val="single" w:sz="4" w:space="0" w:color="auto"/>
              <w:bottom w:val="single" w:sz="4" w:space="0" w:color="auto"/>
            </w:tcBorders>
            <w:vAlign w:val="center"/>
            <w:hideMark/>
          </w:tcPr>
          <w:p w14:paraId="56ECF081"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w:t>
            </w:r>
          </w:p>
        </w:tc>
        <w:tc>
          <w:tcPr>
            <w:tcW w:w="0" w:type="auto"/>
            <w:tcBorders>
              <w:top w:val="single" w:sz="4" w:space="0" w:color="auto"/>
              <w:bottom w:val="single" w:sz="4" w:space="0" w:color="auto"/>
            </w:tcBorders>
            <w:vAlign w:val="center"/>
            <w:hideMark/>
          </w:tcPr>
          <w:p w14:paraId="5AD3636C"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df</w:t>
            </w:r>
          </w:p>
        </w:tc>
        <w:tc>
          <w:tcPr>
            <w:tcW w:w="0" w:type="auto"/>
            <w:tcBorders>
              <w:top w:val="single" w:sz="4" w:space="0" w:color="auto"/>
              <w:bottom w:val="single" w:sz="4" w:space="0" w:color="auto"/>
            </w:tcBorders>
            <w:vAlign w:val="center"/>
            <w:hideMark/>
          </w:tcPr>
          <w:p w14:paraId="7A9A08E9"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Sig. (2-tailed)</w:t>
            </w:r>
          </w:p>
        </w:tc>
        <w:tc>
          <w:tcPr>
            <w:tcW w:w="0" w:type="auto"/>
            <w:tcBorders>
              <w:top w:val="single" w:sz="4" w:space="0" w:color="auto"/>
              <w:bottom w:val="single" w:sz="4" w:space="0" w:color="auto"/>
            </w:tcBorders>
            <w:vAlign w:val="center"/>
            <w:hideMark/>
          </w:tcPr>
          <w:p w14:paraId="0254DB51"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Interpretation</w:t>
            </w:r>
          </w:p>
        </w:tc>
        <w:tc>
          <w:tcPr>
            <w:tcW w:w="0" w:type="auto"/>
            <w:tcBorders>
              <w:top w:val="single" w:sz="4" w:space="0" w:color="auto"/>
              <w:bottom w:val="single" w:sz="4" w:space="0" w:color="auto"/>
            </w:tcBorders>
            <w:vAlign w:val="center"/>
            <w:hideMark/>
          </w:tcPr>
          <w:p w14:paraId="0C6E71E5"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Null Hypothesis Decision</w:t>
            </w:r>
          </w:p>
        </w:tc>
      </w:tr>
      <w:tr w:rsidR="00092565" w:rsidRPr="005C1641" w14:paraId="312654AD" w14:textId="77777777" w:rsidTr="00FF7F37">
        <w:tc>
          <w:tcPr>
            <w:tcW w:w="0" w:type="auto"/>
            <w:tcBorders>
              <w:top w:val="single" w:sz="4" w:space="0" w:color="auto"/>
            </w:tcBorders>
            <w:vAlign w:val="center"/>
            <w:hideMark/>
          </w:tcPr>
          <w:p w14:paraId="10195FB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Limited Access to Medical Seats</w:t>
            </w:r>
          </w:p>
        </w:tc>
        <w:tc>
          <w:tcPr>
            <w:tcW w:w="0" w:type="auto"/>
            <w:tcBorders>
              <w:top w:val="single" w:sz="4" w:space="0" w:color="auto"/>
            </w:tcBorders>
            <w:vAlign w:val="center"/>
            <w:hideMark/>
          </w:tcPr>
          <w:p w14:paraId="387AEDD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-1.366</w:t>
            </w:r>
          </w:p>
        </w:tc>
        <w:tc>
          <w:tcPr>
            <w:tcW w:w="0" w:type="auto"/>
            <w:tcBorders>
              <w:top w:val="single" w:sz="4" w:space="0" w:color="auto"/>
            </w:tcBorders>
            <w:vAlign w:val="center"/>
            <w:hideMark/>
          </w:tcPr>
          <w:p w14:paraId="5F043B8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tcBorders>
              <w:top w:val="single" w:sz="4" w:space="0" w:color="auto"/>
            </w:tcBorders>
            <w:vAlign w:val="center"/>
            <w:hideMark/>
          </w:tcPr>
          <w:p w14:paraId="406CC11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.173</w:t>
            </w:r>
          </w:p>
        </w:tc>
        <w:tc>
          <w:tcPr>
            <w:tcW w:w="0" w:type="auto"/>
            <w:tcBorders>
              <w:top w:val="single" w:sz="4" w:space="0" w:color="auto"/>
            </w:tcBorders>
            <w:vAlign w:val="center"/>
            <w:hideMark/>
          </w:tcPr>
          <w:p w14:paraId="2738BD1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tcBorders>
              <w:top w:val="single" w:sz="4" w:space="0" w:color="auto"/>
            </w:tcBorders>
            <w:vAlign w:val="center"/>
            <w:hideMark/>
          </w:tcPr>
          <w:p w14:paraId="46BBE3F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4163F6A0" w14:textId="77777777" w:rsidTr="00FF7F37">
        <w:tc>
          <w:tcPr>
            <w:tcW w:w="0" w:type="auto"/>
            <w:vAlign w:val="center"/>
            <w:hideMark/>
          </w:tcPr>
          <w:p w14:paraId="268B3CA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High Cost of Medical Education</w:t>
            </w:r>
          </w:p>
        </w:tc>
        <w:tc>
          <w:tcPr>
            <w:tcW w:w="0" w:type="auto"/>
            <w:vAlign w:val="center"/>
            <w:hideMark/>
          </w:tcPr>
          <w:p w14:paraId="46A38BC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-1.535</w:t>
            </w:r>
          </w:p>
        </w:tc>
        <w:tc>
          <w:tcPr>
            <w:tcW w:w="0" w:type="auto"/>
            <w:vAlign w:val="center"/>
            <w:hideMark/>
          </w:tcPr>
          <w:p w14:paraId="0B36C78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vAlign w:val="center"/>
            <w:hideMark/>
          </w:tcPr>
          <w:p w14:paraId="4F909B1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.126</w:t>
            </w:r>
          </w:p>
        </w:tc>
        <w:tc>
          <w:tcPr>
            <w:tcW w:w="0" w:type="auto"/>
            <w:vAlign w:val="center"/>
            <w:hideMark/>
          </w:tcPr>
          <w:p w14:paraId="799BC66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Align w:val="center"/>
          </w:tcPr>
          <w:p w14:paraId="68167A7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16191917" w14:textId="77777777" w:rsidTr="00FF7F37">
        <w:tc>
          <w:tcPr>
            <w:tcW w:w="0" w:type="auto"/>
            <w:vAlign w:val="center"/>
            <w:hideMark/>
          </w:tcPr>
          <w:p w14:paraId="32F92D1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NEET-Related Policy Barriers</w:t>
            </w:r>
          </w:p>
        </w:tc>
        <w:tc>
          <w:tcPr>
            <w:tcW w:w="0" w:type="auto"/>
            <w:vAlign w:val="center"/>
            <w:hideMark/>
          </w:tcPr>
          <w:p w14:paraId="1C43CAD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-0.244</w:t>
            </w:r>
          </w:p>
        </w:tc>
        <w:tc>
          <w:tcPr>
            <w:tcW w:w="0" w:type="auto"/>
            <w:vAlign w:val="center"/>
            <w:hideMark/>
          </w:tcPr>
          <w:p w14:paraId="6FC83FE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vAlign w:val="center"/>
            <w:hideMark/>
          </w:tcPr>
          <w:p w14:paraId="7048D03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.808</w:t>
            </w:r>
          </w:p>
        </w:tc>
        <w:tc>
          <w:tcPr>
            <w:tcW w:w="0" w:type="auto"/>
            <w:vAlign w:val="center"/>
            <w:hideMark/>
          </w:tcPr>
          <w:p w14:paraId="3469CB7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tcPr>
          <w:p w14:paraId="59AE7DB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00608650" w14:textId="77777777" w:rsidTr="00FF7F37">
        <w:tc>
          <w:tcPr>
            <w:tcW w:w="0" w:type="auto"/>
            <w:vAlign w:val="center"/>
            <w:hideMark/>
          </w:tcPr>
          <w:p w14:paraId="5BE451C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Career and Professional Limitations</w:t>
            </w:r>
          </w:p>
        </w:tc>
        <w:tc>
          <w:tcPr>
            <w:tcW w:w="0" w:type="auto"/>
            <w:vAlign w:val="center"/>
            <w:hideMark/>
          </w:tcPr>
          <w:p w14:paraId="6121677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1.264</w:t>
            </w:r>
          </w:p>
        </w:tc>
        <w:tc>
          <w:tcPr>
            <w:tcW w:w="0" w:type="auto"/>
            <w:vAlign w:val="center"/>
            <w:hideMark/>
          </w:tcPr>
          <w:p w14:paraId="598B91A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vAlign w:val="center"/>
            <w:hideMark/>
          </w:tcPr>
          <w:p w14:paraId="5A5FA7C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.207</w:t>
            </w:r>
          </w:p>
        </w:tc>
        <w:tc>
          <w:tcPr>
            <w:tcW w:w="0" w:type="auto"/>
            <w:vAlign w:val="center"/>
            <w:hideMark/>
          </w:tcPr>
          <w:p w14:paraId="22B5788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tcPr>
          <w:p w14:paraId="26DCD19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2DB2108A" w14:textId="77777777" w:rsidTr="00FF7F37">
        <w:tc>
          <w:tcPr>
            <w:tcW w:w="0" w:type="auto"/>
            <w:tcBorders>
              <w:bottom w:val="single" w:sz="4" w:space="0" w:color="auto"/>
            </w:tcBorders>
            <w:vAlign w:val="center"/>
            <w:hideMark/>
          </w:tcPr>
          <w:p w14:paraId="120D6E5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Socio-Cultural Influences</w:t>
            </w:r>
          </w:p>
        </w:tc>
        <w:tc>
          <w:tcPr>
            <w:tcW w:w="0" w:type="auto"/>
            <w:tcBorders>
              <w:bottom w:val="single" w:sz="4" w:space="0" w:color="auto"/>
            </w:tcBorders>
            <w:vAlign w:val="center"/>
            <w:hideMark/>
          </w:tcPr>
          <w:p w14:paraId="284F2A8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0.209</w:t>
            </w:r>
          </w:p>
        </w:tc>
        <w:tc>
          <w:tcPr>
            <w:tcW w:w="0" w:type="auto"/>
            <w:tcBorders>
              <w:bottom w:val="single" w:sz="4" w:space="0" w:color="auto"/>
            </w:tcBorders>
            <w:vAlign w:val="center"/>
            <w:hideMark/>
          </w:tcPr>
          <w:p w14:paraId="001EFE8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tcBorders>
              <w:bottom w:val="single" w:sz="4" w:space="0" w:color="auto"/>
            </w:tcBorders>
            <w:vAlign w:val="center"/>
            <w:hideMark/>
          </w:tcPr>
          <w:p w14:paraId="40172E4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.835</w:t>
            </w:r>
          </w:p>
        </w:tc>
        <w:tc>
          <w:tcPr>
            <w:tcW w:w="0" w:type="auto"/>
            <w:tcBorders>
              <w:bottom w:val="single" w:sz="4" w:space="0" w:color="auto"/>
            </w:tcBorders>
            <w:vAlign w:val="center"/>
            <w:hideMark/>
          </w:tcPr>
          <w:p w14:paraId="54580EB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tcBorders>
              <w:bottom w:val="single" w:sz="4" w:space="0" w:color="auto"/>
            </w:tcBorders>
            <w:hideMark/>
          </w:tcPr>
          <w:p w14:paraId="5139B3C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bl>
    <w:p w14:paraId="233149AA" w14:textId="77777777" w:rsidR="00092565" w:rsidRPr="005C1641" w:rsidRDefault="00092565" w:rsidP="005C1641">
      <w:pPr>
        <w:pStyle w:val="NoSpacing"/>
        <w:rPr>
          <w:rFonts w:ascii="Segoe UI" w:hAnsi="Segoe UI" w:cs="Segoe UI"/>
          <w:sz w:val="18"/>
          <w:szCs w:val="18"/>
          <w:lang w:val="en-US"/>
        </w:rPr>
      </w:pPr>
    </w:p>
    <w:p w14:paraId="34E3B5D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3.2 presents the result of the independent-samples t-test to determine whether male and female respondents differed significantly in their assessment of the push factors.  </w:t>
      </w:r>
    </w:p>
    <w:p w14:paraId="1EC37343"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The analysis showed that there were no statistically significant differences between male and female respondents in any of the push-factor dimensions. Specifically, Limited Access to Medical Seats did not significantly differ by sex, </w:t>
      </w:r>
      <w:r w:rsidRPr="005C1641">
        <w:rPr>
          <w:rFonts w:ascii="Segoe UI" w:hAnsi="Segoe UI" w:cs="Segoe UI"/>
          <w:i/>
          <w:iCs/>
          <w:sz w:val="18"/>
          <w:szCs w:val="18"/>
          <w:lang w:val="en-US"/>
        </w:rPr>
        <w:t>t(375) = -1.366, p = .173</w:t>
      </w:r>
      <w:r w:rsidRPr="005C1641">
        <w:rPr>
          <w:rFonts w:ascii="Segoe UI" w:hAnsi="Segoe UI" w:cs="Segoe UI"/>
          <w:sz w:val="18"/>
          <w:szCs w:val="18"/>
          <w:lang w:val="en-US"/>
        </w:rPr>
        <w:t xml:space="preserve">. Likewise, no significant difference was found for High Cost of Medical Education, </w:t>
      </w:r>
      <w:r w:rsidRPr="005C1641">
        <w:rPr>
          <w:rFonts w:ascii="Segoe UI" w:hAnsi="Segoe UI" w:cs="Segoe UI"/>
          <w:i/>
          <w:iCs/>
          <w:sz w:val="18"/>
          <w:szCs w:val="18"/>
          <w:lang w:val="en-US"/>
        </w:rPr>
        <w:t>t(375) = -1.535, p = .126</w:t>
      </w:r>
      <w:r w:rsidRPr="005C1641">
        <w:rPr>
          <w:rFonts w:ascii="Segoe UI" w:hAnsi="Segoe UI" w:cs="Segoe UI"/>
          <w:sz w:val="18"/>
          <w:szCs w:val="18"/>
          <w:lang w:val="en-US"/>
        </w:rPr>
        <w:t xml:space="preserve">; NEET-Related Policy Barriers, </w:t>
      </w:r>
      <w:r w:rsidRPr="005C1641">
        <w:rPr>
          <w:rFonts w:ascii="Segoe UI" w:hAnsi="Segoe UI" w:cs="Segoe UI"/>
          <w:i/>
          <w:iCs/>
          <w:sz w:val="18"/>
          <w:szCs w:val="18"/>
          <w:lang w:val="en-US"/>
        </w:rPr>
        <w:t>t(375) = -0.244, p = .808</w:t>
      </w:r>
      <w:r w:rsidRPr="005C1641">
        <w:rPr>
          <w:rFonts w:ascii="Segoe UI" w:hAnsi="Segoe UI" w:cs="Segoe UI"/>
          <w:sz w:val="18"/>
          <w:szCs w:val="18"/>
          <w:lang w:val="en-US"/>
        </w:rPr>
        <w:t xml:space="preserve">; Career and Professional Prospects Limitations, </w:t>
      </w:r>
      <w:r w:rsidRPr="005C1641">
        <w:rPr>
          <w:rFonts w:ascii="Segoe UI" w:hAnsi="Segoe UI" w:cs="Segoe UI"/>
          <w:i/>
          <w:iCs/>
          <w:sz w:val="18"/>
          <w:szCs w:val="18"/>
          <w:lang w:val="en-US"/>
        </w:rPr>
        <w:t>t(375) = 1.264, p = .207</w:t>
      </w:r>
      <w:r w:rsidRPr="005C1641">
        <w:rPr>
          <w:rFonts w:ascii="Segoe UI" w:hAnsi="Segoe UI" w:cs="Segoe UI"/>
          <w:sz w:val="18"/>
          <w:szCs w:val="18"/>
          <w:lang w:val="en-US"/>
        </w:rPr>
        <w:t xml:space="preserve">; and Socio-Cultural Influences, </w:t>
      </w:r>
      <w:r w:rsidRPr="005C1641">
        <w:rPr>
          <w:rFonts w:ascii="Segoe UI" w:hAnsi="Segoe UI" w:cs="Segoe UI"/>
          <w:i/>
          <w:iCs/>
          <w:sz w:val="18"/>
          <w:szCs w:val="18"/>
          <w:lang w:val="en-US"/>
        </w:rPr>
        <w:t>t(375) = 0.209, p = .835</w:t>
      </w:r>
      <w:r w:rsidRPr="005C1641">
        <w:rPr>
          <w:rFonts w:ascii="Segoe UI" w:hAnsi="Segoe UI" w:cs="Segoe UI"/>
          <w:sz w:val="18"/>
          <w:szCs w:val="18"/>
          <w:lang w:val="en-US"/>
        </w:rPr>
        <w:t>. Since all p-values are greater than 0.05, the null hypothesis was not rejected for any of the five dimensions.</w:t>
      </w:r>
    </w:p>
    <w:p w14:paraId="4B29A4BC"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This indicates that male and female respondents have generally similar perceptions regarding the push factors for studying medicine in the Philippines. Although there are slight differences in mean scores, these variations are not large enough to be considered statistically significant. </w:t>
      </w:r>
    </w:p>
    <w:p w14:paraId="17A1A082"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Sex does not appear to influence how respondents assess the push factors. Both male and female respondents tend to share similar views regarding limited access to medical seats, high cost of medical education, NEET-related policy barriers, career and professional prospects limitations, and socio-cultural influences. </w:t>
      </w:r>
    </w:p>
    <w:p w14:paraId="2E97576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inferential results indicate that age, course year level, and family income status influenced selected push-factor assessments, while sex did not significantly differentiate respondents’ perceptions. This suggests that structural push factors were not viewed uniformly across all demographic categories, although some dimensions remained consistent across groups. </w:t>
      </w:r>
    </w:p>
    <w:p w14:paraId="7F00920F"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In South Africa, males showed a preference for surgery and internal medicine, while females leaned towards obstetrics and gynecology (Pooe et al., 2024). These preferences are mirrored in other regions, suggesting that while specialty choices differ, the underlying push factors may not be gender specific. Both male and female medical students cite work-life balance as a significant factor influencing their career choices. This is evident in studies from India, where both genders expressed concerns about balancing professional and personal life (Kaur et al., 2025).</w:t>
      </w:r>
    </w:p>
    <w:p w14:paraId="53F03785" w14:textId="77777777" w:rsidR="00092565" w:rsidRPr="005C1641" w:rsidRDefault="00092565" w:rsidP="005C1641">
      <w:pPr>
        <w:pStyle w:val="NoSpacing"/>
        <w:ind w:firstLine="360"/>
        <w:jc w:val="both"/>
        <w:rPr>
          <w:rFonts w:ascii="Segoe UI" w:hAnsi="Segoe UI" w:cs="Segoe UI"/>
          <w:sz w:val="18"/>
          <w:szCs w:val="18"/>
          <w:lang w:val="en-US"/>
        </w:rPr>
      </w:pPr>
      <w:r w:rsidRPr="005C1641">
        <w:rPr>
          <w:rFonts w:ascii="Segoe UI" w:hAnsi="Segoe UI" w:cs="Segoe UI"/>
          <w:sz w:val="18"/>
          <w:szCs w:val="18"/>
          <w:lang w:val="en-US"/>
        </w:rPr>
        <w:t xml:space="preserve"> In New Zealand, flexibility in working hours was consistently rated as the most important factor in career choice, regardless of gender (Webster et al., 2024). This suggests that while specialty preferences may differ, the desire for a manageable work-life balance is a common concern.</w:t>
      </w:r>
    </w:p>
    <w:p w14:paraId="079D6051" w14:textId="77777777" w:rsidR="006539D7" w:rsidRPr="005C1641" w:rsidRDefault="006539D7" w:rsidP="005C1641">
      <w:pPr>
        <w:pStyle w:val="NoSpacing"/>
        <w:ind w:firstLine="360"/>
        <w:jc w:val="both"/>
        <w:rPr>
          <w:rFonts w:ascii="Segoe UI" w:hAnsi="Segoe UI" w:cs="Segoe UI"/>
          <w:sz w:val="18"/>
          <w:szCs w:val="18"/>
          <w:lang w:val="en-US"/>
        </w:rPr>
      </w:pPr>
    </w:p>
    <w:p w14:paraId="418EBCB6" w14:textId="5F1AA8DE" w:rsidR="00092565" w:rsidRPr="005C1641" w:rsidRDefault="00092565" w:rsidP="005C1641">
      <w:pPr>
        <w:pStyle w:val="NoSpacing"/>
        <w:numPr>
          <w:ilvl w:val="0"/>
          <w:numId w:val="28"/>
        </w:numPr>
        <w:jc w:val="both"/>
        <w:rPr>
          <w:rFonts w:ascii="Segoe UI" w:hAnsi="Segoe UI" w:cs="Segoe UI"/>
          <w:b/>
          <w:bCs/>
          <w:sz w:val="18"/>
          <w:szCs w:val="18"/>
          <w:lang w:val="en-PH"/>
        </w:rPr>
      </w:pPr>
      <w:bookmarkStart w:id="170" w:name="_Toc231464552"/>
      <w:r w:rsidRPr="005C1641">
        <w:rPr>
          <w:rFonts w:ascii="Segoe UI" w:hAnsi="Segoe UI" w:cs="Segoe UI"/>
          <w:b/>
          <w:bCs/>
          <w:sz w:val="18"/>
          <w:szCs w:val="18"/>
          <w:lang w:val="en-PH"/>
        </w:rPr>
        <w:t>Level of the Influence of Pull Factors</w:t>
      </w:r>
      <w:bookmarkEnd w:id="170"/>
      <w:r w:rsidRPr="005C1641">
        <w:rPr>
          <w:rFonts w:ascii="Segoe UI" w:hAnsi="Segoe UI" w:cs="Segoe UI"/>
          <w:b/>
          <w:bCs/>
          <w:sz w:val="18"/>
          <w:szCs w:val="18"/>
          <w:lang w:val="en-PH"/>
        </w:rPr>
        <w:t xml:space="preserve"> </w:t>
      </w:r>
    </w:p>
    <w:p w14:paraId="1BEA7254"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The succeeding Tables 4.1 through 4.5 present the results of the descriptive analysis of the level of influence of pull factors on Indian medical students in selected medical schools in Metro Manila. The respondents' perceived levels of influence across the five dimensions- Ease of admission in the Philippines, tuition affordability compared to India, academic reputation and international recognition, career and professional prospects, and English-medium instruction were examined and analyzed in response to the research question posited in SOP 4. The level and consistency of the perception of the respondents were determined using the Weighted Mean and Standard Deviation. </w:t>
      </w:r>
    </w:p>
    <w:p w14:paraId="0C30BCB0" w14:textId="77777777" w:rsidR="00092565" w:rsidRPr="005C1641" w:rsidRDefault="00092565" w:rsidP="005C1641">
      <w:pPr>
        <w:pStyle w:val="NoSpacing"/>
        <w:jc w:val="both"/>
        <w:rPr>
          <w:rFonts w:ascii="Segoe UI" w:hAnsi="Segoe UI" w:cs="Segoe UI"/>
          <w:sz w:val="18"/>
          <w:szCs w:val="18"/>
          <w:lang w:val="en-US"/>
        </w:rPr>
      </w:pPr>
    </w:p>
    <w:p w14:paraId="546F2FAD" w14:textId="77777777" w:rsidR="00092565" w:rsidRPr="005C1641" w:rsidRDefault="00092565" w:rsidP="005C1641">
      <w:pPr>
        <w:pStyle w:val="NoSpacing"/>
        <w:rPr>
          <w:rFonts w:ascii="Segoe UI" w:hAnsi="Segoe UI" w:cs="Segoe UI"/>
          <w:sz w:val="18"/>
          <w:szCs w:val="18"/>
          <w:lang w:val="en-US"/>
        </w:rPr>
      </w:pPr>
    </w:p>
    <w:p w14:paraId="6F9DAE6D" w14:textId="77777777" w:rsidR="00FF6EAE" w:rsidRPr="005C1641" w:rsidRDefault="00FF6EAE" w:rsidP="005C1641">
      <w:pPr>
        <w:pStyle w:val="NoSpacing"/>
        <w:rPr>
          <w:rFonts w:ascii="Segoe UI" w:hAnsi="Segoe UI" w:cs="Segoe UI"/>
          <w:sz w:val="18"/>
          <w:szCs w:val="18"/>
          <w:lang w:val="en-US"/>
        </w:rPr>
      </w:pPr>
    </w:p>
    <w:p w14:paraId="2B7902E2" w14:textId="77777777" w:rsidR="00FF6EAE" w:rsidRPr="005C1641" w:rsidRDefault="00FF6EAE" w:rsidP="005C1641">
      <w:pPr>
        <w:pStyle w:val="NoSpacing"/>
        <w:rPr>
          <w:rFonts w:ascii="Segoe UI" w:hAnsi="Segoe UI" w:cs="Segoe UI"/>
          <w:sz w:val="18"/>
          <w:szCs w:val="18"/>
          <w:lang w:val="en-US"/>
        </w:rPr>
      </w:pPr>
    </w:p>
    <w:p w14:paraId="5492DC14" w14:textId="77777777" w:rsidR="00BF6F3D" w:rsidRPr="005C1641" w:rsidRDefault="00BF6F3D" w:rsidP="005C1641">
      <w:pPr>
        <w:pStyle w:val="NoSpacing"/>
        <w:rPr>
          <w:rFonts w:ascii="Segoe UI" w:hAnsi="Segoe UI" w:cs="Segoe UI"/>
          <w:sz w:val="18"/>
          <w:szCs w:val="18"/>
          <w:lang w:val="en-US"/>
        </w:rPr>
      </w:pPr>
    </w:p>
    <w:p w14:paraId="4884EBD2"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lastRenderedPageBreak/>
        <w:t>Table 4.1</w:t>
      </w:r>
    </w:p>
    <w:p w14:paraId="2E57A75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Weighted Mean results of pull factors among medical students in terms of Ease of Admission in Medical School</w:t>
      </w:r>
    </w:p>
    <w:tbl>
      <w:tblPr>
        <w:tblW w:w="5000" w:type="pct"/>
        <w:tblCellMar>
          <w:left w:w="0" w:type="dxa"/>
          <w:right w:w="0" w:type="dxa"/>
        </w:tblCellMar>
        <w:tblLook w:val="0000" w:firstRow="0" w:lastRow="0" w:firstColumn="0" w:lastColumn="0" w:noHBand="0" w:noVBand="0"/>
      </w:tblPr>
      <w:tblGrid>
        <w:gridCol w:w="6040"/>
        <w:gridCol w:w="1364"/>
        <w:gridCol w:w="1364"/>
        <w:gridCol w:w="1456"/>
      </w:tblGrid>
      <w:tr w:rsidR="00092565" w:rsidRPr="005C1641" w14:paraId="4045C398" w14:textId="77777777" w:rsidTr="00FF7F37">
        <w:trPr>
          <w:cantSplit/>
        </w:trPr>
        <w:tc>
          <w:tcPr>
            <w:tcW w:w="2954" w:type="pct"/>
            <w:tcBorders>
              <w:top w:val="single" w:sz="4" w:space="0" w:color="auto"/>
              <w:bottom w:val="single" w:sz="4" w:space="0" w:color="auto"/>
            </w:tcBorders>
            <w:shd w:val="clear" w:color="auto" w:fill="FFFFFF"/>
            <w:vAlign w:val="center"/>
          </w:tcPr>
          <w:p w14:paraId="73BA819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Ease of Admission in Medical School</w:t>
            </w:r>
          </w:p>
        </w:tc>
        <w:tc>
          <w:tcPr>
            <w:tcW w:w="667" w:type="pct"/>
            <w:tcBorders>
              <w:top w:val="single" w:sz="4" w:space="0" w:color="auto"/>
              <w:bottom w:val="single" w:sz="4" w:space="0" w:color="auto"/>
            </w:tcBorders>
            <w:shd w:val="clear" w:color="auto" w:fill="FFFFFF"/>
            <w:vAlign w:val="center"/>
          </w:tcPr>
          <w:p w14:paraId="550ACD1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67" w:type="pct"/>
            <w:tcBorders>
              <w:top w:val="single" w:sz="4" w:space="0" w:color="auto"/>
              <w:bottom w:val="single" w:sz="4" w:space="0" w:color="auto"/>
            </w:tcBorders>
            <w:vAlign w:val="center"/>
          </w:tcPr>
          <w:p w14:paraId="1A6B6ED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712" w:type="pct"/>
            <w:tcBorders>
              <w:top w:val="single" w:sz="4" w:space="0" w:color="auto"/>
              <w:bottom w:val="single" w:sz="4" w:space="0" w:color="auto"/>
            </w:tcBorders>
            <w:vAlign w:val="center"/>
          </w:tcPr>
          <w:p w14:paraId="2687BC0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652E1269" w14:textId="77777777" w:rsidTr="00FF7F37">
        <w:trPr>
          <w:cantSplit/>
        </w:trPr>
        <w:tc>
          <w:tcPr>
            <w:tcW w:w="2954" w:type="pct"/>
            <w:tcBorders>
              <w:top w:val="single" w:sz="4" w:space="0" w:color="auto"/>
            </w:tcBorders>
            <w:shd w:val="clear" w:color="auto" w:fill="FFFFFF"/>
            <w:vAlign w:val="center"/>
          </w:tcPr>
          <w:p w14:paraId="4F6D70A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promptness of the admission office in responding to my inquiries from India influenced my choice to study in the Philippines.</w:t>
            </w:r>
          </w:p>
        </w:tc>
        <w:tc>
          <w:tcPr>
            <w:tcW w:w="667" w:type="pct"/>
            <w:tcBorders>
              <w:top w:val="single" w:sz="4" w:space="0" w:color="auto"/>
            </w:tcBorders>
            <w:shd w:val="clear" w:color="auto" w:fill="FFFFFF"/>
            <w:vAlign w:val="center"/>
          </w:tcPr>
          <w:p w14:paraId="348715E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3.35</w:t>
            </w:r>
          </w:p>
        </w:tc>
        <w:tc>
          <w:tcPr>
            <w:tcW w:w="667" w:type="pct"/>
            <w:tcBorders>
              <w:top w:val="single" w:sz="4" w:space="0" w:color="auto"/>
            </w:tcBorders>
            <w:vAlign w:val="center"/>
          </w:tcPr>
          <w:p w14:paraId="3D60F07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.828</w:t>
            </w:r>
          </w:p>
        </w:tc>
        <w:tc>
          <w:tcPr>
            <w:tcW w:w="712" w:type="pct"/>
            <w:tcBorders>
              <w:top w:val="single" w:sz="4" w:space="0" w:color="auto"/>
            </w:tcBorders>
            <w:vAlign w:val="center"/>
          </w:tcPr>
          <w:p w14:paraId="4AF647D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r w:rsidR="00092565" w:rsidRPr="005C1641" w14:paraId="22BFC8F0" w14:textId="77777777" w:rsidTr="00FF7F37">
        <w:trPr>
          <w:cantSplit/>
        </w:trPr>
        <w:tc>
          <w:tcPr>
            <w:tcW w:w="2954" w:type="pct"/>
            <w:shd w:val="clear" w:color="auto" w:fill="FFFFFF"/>
            <w:vAlign w:val="center"/>
          </w:tcPr>
          <w:p w14:paraId="33853F2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Compared to India, the eligibility criteria in the Philippines are simpler and easier to fulfill, which influenced my decision to study in the Philippines.</w:t>
            </w:r>
          </w:p>
        </w:tc>
        <w:tc>
          <w:tcPr>
            <w:tcW w:w="667" w:type="pct"/>
            <w:shd w:val="clear" w:color="auto" w:fill="FFFFFF"/>
            <w:vAlign w:val="center"/>
          </w:tcPr>
          <w:p w14:paraId="19D4A26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3.20</w:t>
            </w:r>
          </w:p>
        </w:tc>
        <w:tc>
          <w:tcPr>
            <w:tcW w:w="667" w:type="pct"/>
            <w:vAlign w:val="center"/>
          </w:tcPr>
          <w:p w14:paraId="0D67C84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.771</w:t>
            </w:r>
          </w:p>
        </w:tc>
        <w:tc>
          <w:tcPr>
            <w:tcW w:w="712" w:type="pct"/>
            <w:vAlign w:val="center"/>
          </w:tcPr>
          <w:p w14:paraId="617A0FD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1F1CD892" w14:textId="77777777" w:rsidTr="00FF7F37">
        <w:trPr>
          <w:cantSplit/>
        </w:trPr>
        <w:tc>
          <w:tcPr>
            <w:tcW w:w="2954" w:type="pct"/>
            <w:shd w:val="clear" w:color="auto" w:fill="FFFFFF"/>
            <w:vAlign w:val="center"/>
          </w:tcPr>
          <w:p w14:paraId="328C5A6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Easy access to medical education/school in the Philippines positively influenced my decision.</w:t>
            </w:r>
          </w:p>
        </w:tc>
        <w:tc>
          <w:tcPr>
            <w:tcW w:w="667" w:type="pct"/>
            <w:shd w:val="clear" w:color="auto" w:fill="FFFFFF"/>
            <w:vAlign w:val="center"/>
          </w:tcPr>
          <w:p w14:paraId="4D74281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3.15</w:t>
            </w:r>
          </w:p>
        </w:tc>
        <w:tc>
          <w:tcPr>
            <w:tcW w:w="667" w:type="pct"/>
            <w:vAlign w:val="center"/>
          </w:tcPr>
          <w:p w14:paraId="7C33911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.925</w:t>
            </w:r>
          </w:p>
        </w:tc>
        <w:tc>
          <w:tcPr>
            <w:tcW w:w="712" w:type="pct"/>
          </w:tcPr>
          <w:p w14:paraId="6151EDC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4A5B298F" w14:textId="77777777" w:rsidTr="00FF7F37">
        <w:trPr>
          <w:cantSplit/>
        </w:trPr>
        <w:tc>
          <w:tcPr>
            <w:tcW w:w="2954" w:type="pct"/>
            <w:tcBorders>
              <w:bottom w:val="single" w:sz="4" w:space="0" w:color="auto"/>
            </w:tcBorders>
            <w:shd w:val="clear" w:color="auto" w:fill="FFFFFF"/>
            <w:vAlign w:val="center"/>
          </w:tcPr>
          <w:p w14:paraId="30AD1F9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simple and transparent admission process positively influenced my decision to study in the Philippines.</w:t>
            </w:r>
          </w:p>
        </w:tc>
        <w:tc>
          <w:tcPr>
            <w:tcW w:w="667" w:type="pct"/>
            <w:tcBorders>
              <w:bottom w:val="single" w:sz="4" w:space="0" w:color="auto"/>
            </w:tcBorders>
            <w:shd w:val="clear" w:color="auto" w:fill="FFFFFF"/>
            <w:vAlign w:val="center"/>
          </w:tcPr>
          <w:p w14:paraId="7CA2F4A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3.12</w:t>
            </w:r>
          </w:p>
        </w:tc>
        <w:tc>
          <w:tcPr>
            <w:tcW w:w="667" w:type="pct"/>
            <w:tcBorders>
              <w:bottom w:val="single" w:sz="4" w:space="0" w:color="auto"/>
            </w:tcBorders>
            <w:vAlign w:val="center"/>
          </w:tcPr>
          <w:p w14:paraId="12904EA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.864</w:t>
            </w:r>
          </w:p>
        </w:tc>
        <w:tc>
          <w:tcPr>
            <w:tcW w:w="712" w:type="pct"/>
            <w:tcBorders>
              <w:bottom w:val="single" w:sz="4" w:space="0" w:color="auto"/>
            </w:tcBorders>
          </w:tcPr>
          <w:p w14:paraId="45257DE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3AA87E5C" w14:textId="77777777" w:rsidTr="00FF7F37">
        <w:trPr>
          <w:cantSplit/>
        </w:trPr>
        <w:tc>
          <w:tcPr>
            <w:tcW w:w="2954" w:type="pct"/>
            <w:tcBorders>
              <w:top w:val="single" w:sz="4" w:space="0" w:color="auto"/>
              <w:bottom w:val="single" w:sz="4" w:space="0" w:color="auto"/>
            </w:tcBorders>
            <w:shd w:val="clear" w:color="auto" w:fill="FFFFFF"/>
            <w:vAlign w:val="center"/>
          </w:tcPr>
          <w:p w14:paraId="2656205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Ease of Admission in Medical School Weighted Mean</w:t>
            </w:r>
          </w:p>
        </w:tc>
        <w:tc>
          <w:tcPr>
            <w:tcW w:w="667" w:type="pct"/>
            <w:tcBorders>
              <w:top w:val="single" w:sz="4" w:space="0" w:color="auto"/>
              <w:bottom w:val="single" w:sz="4" w:space="0" w:color="auto"/>
            </w:tcBorders>
            <w:shd w:val="clear" w:color="auto" w:fill="FFFFFF"/>
            <w:vAlign w:val="center"/>
          </w:tcPr>
          <w:p w14:paraId="5123E88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3.21</w:t>
            </w:r>
          </w:p>
        </w:tc>
        <w:tc>
          <w:tcPr>
            <w:tcW w:w="667" w:type="pct"/>
            <w:tcBorders>
              <w:top w:val="single" w:sz="4" w:space="0" w:color="auto"/>
              <w:bottom w:val="single" w:sz="4" w:space="0" w:color="auto"/>
            </w:tcBorders>
            <w:vAlign w:val="center"/>
          </w:tcPr>
          <w:p w14:paraId="699C2FA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.628</w:t>
            </w:r>
          </w:p>
        </w:tc>
        <w:tc>
          <w:tcPr>
            <w:tcW w:w="712" w:type="pct"/>
            <w:tcBorders>
              <w:top w:val="single" w:sz="4" w:space="0" w:color="auto"/>
              <w:bottom w:val="single" w:sz="4" w:space="0" w:color="auto"/>
            </w:tcBorders>
          </w:tcPr>
          <w:p w14:paraId="27DBE9E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6D04618A" w14:textId="77777777" w:rsidR="00092565" w:rsidRPr="005C1641" w:rsidRDefault="00092565" w:rsidP="005C1641">
      <w:pPr>
        <w:pStyle w:val="NoSpacing"/>
        <w:rPr>
          <w:rFonts w:ascii="Segoe UI" w:hAnsi="Segoe UI" w:cs="Segoe UI"/>
          <w:sz w:val="18"/>
          <w:szCs w:val="18"/>
          <w:lang w:val="en-US"/>
        </w:rPr>
      </w:pPr>
    </w:p>
    <w:p w14:paraId="5C1EEE5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4.1 presents the weighted mean results of the pull factors among medical students in terms of Ease of Admission in Medical School. The overall weighted mean of 3.21 with a standard deviation of 0.628 is interpreted as strong influence, indicating that ease of admission is an important factor that influenced the respondents’ decision to study medicine in the Philippines. </w:t>
      </w:r>
    </w:p>
    <w:p w14:paraId="29AA0ED1"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Among the indicators, the statement “The promptness of the admission office in responding to my inquiries from India influenced my choice to study in the Philippines” obtained the highest mean of 3.35 with a standard deviation of 0.828, interpreted as very strong influence. This suggests that the responsiveness and efficiency of the admission office played a major role in attracting students to pursue medical education in the Philippines.</w:t>
      </w:r>
    </w:p>
    <w:p w14:paraId="7C073CE4"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statement “Compared to India, the eligibility criteria in the Philippines are simpler and easier to fulfill, which influenced my decision to study in the Philippines” ranked second with a mean of 3.20 and a standard deviation of 0.771, interpreted as strong influence. This indicates that respondents perceived the admission requirements in the Philippines as more manageable compared with those in India. Likewise, “Easy access to medical education/school in the Philippines positively influenced my decision” yielded a mean of 3.15 with a standard deviation of 0.925, while “The simple and transparent admission process positively influenced my decision to study in the Philippines” recorded a mean of 3.12 with a standard deviation of 0.864. Both were interpreted as strong influence, showing that accessibility and procedural clarity were also influential considerations in the respondents’ decision-making. </w:t>
      </w:r>
    </w:p>
    <w:p w14:paraId="3CB7F648"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Overall, the findings indicate that ease of admission in medical school strongly influenced the respondents’ choice to study medicine in the Philippines. In practical terms, this means that students were drawn not only by the availability of admission opportunities but also by the perceived responsiveness, simplicity, and transparency of the Philippine medical school admission process.</w:t>
      </w:r>
    </w:p>
    <w:p w14:paraId="787000F1"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Philippine medical schools are perceived to have a more straightforward and transparent admission process compared to other countries. This perception is a significant factor influencing students' decisions to study there, as it reduces the barriers to entry and makes the process more accessible (Cheng et al., 2023). The admission process in the Philippines is noted for its transparency and responsiveness, which are critical in attracting students. These attributes ensure that applicants are well-informed and can navigate the process with ease, thereby enhancing their overall experience (Ulin et al., 2023). The availability of numerous medical schools and programs in the Philippines provides students with a variety of options, increasing their chances of securing admission. This abundance of opportunities is a key factor that draws students to the country (Cheng et al., 2023). The medical profession is associated with financial stability and social respect, which are significant motivators for students. These incentives are often cited alongside personal aspirations and family influences as reasons for choosing a medical career (Dhar &amp; Jayaram, 2024). </w:t>
      </w:r>
    </w:p>
    <w:p w14:paraId="4423C53C" w14:textId="77777777" w:rsidR="00BF6F3D" w:rsidRPr="005C1641" w:rsidRDefault="00BF6F3D" w:rsidP="005C1641">
      <w:pPr>
        <w:pStyle w:val="NoSpacing"/>
        <w:ind w:firstLine="720"/>
        <w:jc w:val="both"/>
        <w:rPr>
          <w:rFonts w:ascii="Segoe UI" w:hAnsi="Segoe UI" w:cs="Segoe UI"/>
          <w:sz w:val="18"/>
          <w:szCs w:val="18"/>
          <w:lang w:val="en-US"/>
        </w:rPr>
      </w:pPr>
    </w:p>
    <w:p w14:paraId="7BE1271E" w14:textId="26A781A2" w:rsidR="00092565" w:rsidRPr="005C1641" w:rsidRDefault="00092565" w:rsidP="005C1641">
      <w:pPr>
        <w:pStyle w:val="NoSpacing"/>
        <w:rPr>
          <w:rFonts w:ascii="Segoe UI" w:hAnsi="Segoe UI" w:cs="Segoe UI"/>
          <w:sz w:val="18"/>
          <w:szCs w:val="18"/>
          <w:lang w:val="en-US"/>
        </w:rPr>
      </w:pPr>
      <w:r w:rsidRPr="005C1641">
        <w:rPr>
          <w:rFonts w:ascii="Segoe UI" w:hAnsi="Segoe UI" w:cs="Segoe UI"/>
          <w:b/>
          <w:bCs/>
          <w:sz w:val="18"/>
          <w:szCs w:val="18"/>
          <w:lang w:val="en-US"/>
        </w:rPr>
        <w:t>Table 4.2</w:t>
      </w:r>
    </w:p>
    <w:p w14:paraId="07A696A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Weighted Mean results of pull factors among medical students in terms of Tuition Affordability Compared to India</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040"/>
        <w:gridCol w:w="1364"/>
        <w:gridCol w:w="1364"/>
        <w:gridCol w:w="1456"/>
      </w:tblGrid>
      <w:tr w:rsidR="00092565" w:rsidRPr="005C1641" w14:paraId="0E036AC6" w14:textId="77777777" w:rsidTr="00FF7F37">
        <w:trPr>
          <w:cantSplit/>
        </w:trPr>
        <w:tc>
          <w:tcPr>
            <w:tcW w:w="2954" w:type="pct"/>
            <w:tcBorders>
              <w:top w:val="single" w:sz="4" w:space="0" w:color="auto"/>
              <w:bottom w:val="single" w:sz="4" w:space="0" w:color="auto"/>
            </w:tcBorders>
            <w:shd w:val="clear" w:color="auto" w:fill="FFFFFF"/>
            <w:vAlign w:val="center"/>
          </w:tcPr>
          <w:p w14:paraId="1CED1AD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Tuition Affordability Compared to India</w:t>
            </w:r>
          </w:p>
        </w:tc>
        <w:tc>
          <w:tcPr>
            <w:tcW w:w="667" w:type="pct"/>
            <w:tcBorders>
              <w:top w:val="single" w:sz="4" w:space="0" w:color="auto"/>
              <w:bottom w:val="single" w:sz="4" w:space="0" w:color="auto"/>
            </w:tcBorders>
            <w:shd w:val="clear" w:color="auto" w:fill="FFFFFF"/>
            <w:vAlign w:val="center"/>
          </w:tcPr>
          <w:p w14:paraId="4F2AA19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67" w:type="pct"/>
            <w:tcBorders>
              <w:top w:val="single" w:sz="4" w:space="0" w:color="auto"/>
              <w:bottom w:val="single" w:sz="4" w:space="0" w:color="auto"/>
            </w:tcBorders>
            <w:vAlign w:val="center"/>
          </w:tcPr>
          <w:p w14:paraId="3185D34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713" w:type="pct"/>
            <w:tcBorders>
              <w:top w:val="single" w:sz="4" w:space="0" w:color="auto"/>
              <w:bottom w:val="single" w:sz="4" w:space="0" w:color="auto"/>
            </w:tcBorders>
            <w:vAlign w:val="center"/>
          </w:tcPr>
          <w:p w14:paraId="7607382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233BFBC0" w14:textId="77777777" w:rsidTr="00FF7F37">
        <w:trPr>
          <w:cantSplit/>
        </w:trPr>
        <w:tc>
          <w:tcPr>
            <w:tcW w:w="2954" w:type="pct"/>
            <w:tcBorders>
              <w:top w:val="single" w:sz="4" w:space="0" w:color="auto"/>
            </w:tcBorders>
            <w:shd w:val="clear" w:color="auto" w:fill="FFFFFF"/>
            <w:vAlign w:val="center"/>
          </w:tcPr>
          <w:p w14:paraId="3423DF9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More affordable tuition fees in the Philippines compared to India influenced me to pursue medical studies here</w:t>
            </w:r>
          </w:p>
        </w:tc>
        <w:tc>
          <w:tcPr>
            <w:tcW w:w="667" w:type="pct"/>
            <w:tcBorders>
              <w:top w:val="single" w:sz="4" w:space="0" w:color="auto"/>
            </w:tcBorders>
            <w:shd w:val="clear" w:color="auto" w:fill="FFFFFF"/>
            <w:vAlign w:val="center"/>
          </w:tcPr>
          <w:p w14:paraId="5F46278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3.30</w:t>
            </w:r>
          </w:p>
        </w:tc>
        <w:tc>
          <w:tcPr>
            <w:tcW w:w="667" w:type="pct"/>
            <w:tcBorders>
              <w:top w:val="single" w:sz="4" w:space="0" w:color="auto"/>
            </w:tcBorders>
            <w:vAlign w:val="center"/>
          </w:tcPr>
          <w:p w14:paraId="2168622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.826</w:t>
            </w:r>
          </w:p>
        </w:tc>
        <w:tc>
          <w:tcPr>
            <w:tcW w:w="713" w:type="pct"/>
            <w:tcBorders>
              <w:top w:val="single" w:sz="4" w:space="0" w:color="auto"/>
            </w:tcBorders>
            <w:vAlign w:val="center"/>
          </w:tcPr>
          <w:p w14:paraId="3C8A5DC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r w:rsidR="00092565" w:rsidRPr="005C1641" w14:paraId="7A55F90B" w14:textId="77777777" w:rsidTr="00FF7F37">
        <w:trPr>
          <w:cantSplit/>
        </w:trPr>
        <w:tc>
          <w:tcPr>
            <w:tcW w:w="2954" w:type="pct"/>
            <w:shd w:val="clear" w:color="auto" w:fill="FFFFFF"/>
            <w:vAlign w:val="center"/>
          </w:tcPr>
          <w:p w14:paraId="4F35BC8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total cost of completing medicine in the Philippines is lower than that of Indian private medical colleges; this factor influenced my choice to study here.</w:t>
            </w:r>
          </w:p>
        </w:tc>
        <w:tc>
          <w:tcPr>
            <w:tcW w:w="667" w:type="pct"/>
            <w:shd w:val="clear" w:color="auto" w:fill="FFFFFF"/>
            <w:vAlign w:val="center"/>
          </w:tcPr>
          <w:p w14:paraId="5B8E87B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3.10</w:t>
            </w:r>
          </w:p>
        </w:tc>
        <w:tc>
          <w:tcPr>
            <w:tcW w:w="667" w:type="pct"/>
            <w:vAlign w:val="center"/>
          </w:tcPr>
          <w:p w14:paraId="05F88CC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.786</w:t>
            </w:r>
          </w:p>
        </w:tc>
        <w:tc>
          <w:tcPr>
            <w:tcW w:w="713" w:type="pct"/>
            <w:vAlign w:val="center"/>
          </w:tcPr>
          <w:p w14:paraId="2B3DBBA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002BAE0A" w14:textId="77777777" w:rsidTr="00FF7F37">
        <w:trPr>
          <w:cantSplit/>
        </w:trPr>
        <w:tc>
          <w:tcPr>
            <w:tcW w:w="2954" w:type="pct"/>
            <w:shd w:val="clear" w:color="auto" w:fill="FFFFFF"/>
            <w:vAlign w:val="center"/>
          </w:tcPr>
          <w:p w14:paraId="4F401E5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Living cost in the Philippines is affordable for my family; this influenced my decision.</w:t>
            </w:r>
          </w:p>
        </w:tc>
        <w:tc>
          <w:tcPr>
            <w:tcW w:w="667" w:type="pct"/>
            <w:shd w:val="clear" w:color="auto" w:fill="FFFFFF"/>
            <w:vAlign w:val="center"/>
          </w:tcPr>
          <w:p w14:paraId="69D8FFD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3.21</w:t>
            </w:r>
          </w:p>
        </w:tc>
        <w:tc>
          <w:tcPr>
            <w:tcW w:w="667" w:type="pct"/>
            <w:vAlign w:val="center"/>
          </w:tcPr>
          <w:p w14:paraId="44DBCE3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.894</w:t>
            </w:r>
          </w:p>
        </w:tc>
        <w:tc>
          <w:tcPr>
            <w:tcW w:w="713" w:type="pct"/>
          </w:tcPr>
          <w:p w14:paraId="3F822E0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0C3EC15B" w14:textId="77777777" w:rsidTr="00FF7F37">
        <w:trPr>
          <w:cantSplit/>
        </w:trPr>
        <w:tc>
          <w:tcPr>
            <w:tcW w:w="2954" w:type="pct"/>
            <w:tcBorders>
              <w:bottom w:val="single" w:sz="4" w:space="0" w:color="auto"/>
            </w:tcBorders>
            <w:shd w:val="clear" w:color="auto" w:fill="FFFFFF"/>
            <w:vAlign w:val="center"/>
          </w:tcPr>
          <w:p w14:paraId="26C068A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Studying medicine abroad is generally more affordable than in India, which influenced my decision to study abroad</w:t>
            </w:r>
          </w:p>
        </w:tc>
        <w:tc>
          <w:tcPr>
            <w:tcW w:w="667" w:type="pct"/>
            <w:tcBorders>
              <w:bottom w:val="single" w:sz="4" w:space="0" w:color="auto"/>
            </w:tcBorders>
            <w:shd w:val="clear" w:color="auto" w:fill="FFFFFF"/>
            <w:vAlign w:val="center"/>
          </w:tcPr>
          <w:p w14:paraId="3E7BE99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3.06</w:t>
            </w:r>
          </w:p>
        </w:tc>
        <w:tc>
          <w:tcPr>
            <w:tcW w:w="667" w:type="pct"/>
            <w:tcBorders>
              <w:bottom w:val="single" w:sz="4" w:space="0" w:color="auto"/>
            </w:tcBorders>
            <w:vAlign w:val="center"/>
          </w:tcPr>
          <w:p w14:paraId="32BE52E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.894</w:t>
            </w:r>
          </w:p>
        </w:tc>
        <w:tc>
          <w:tcPr>
            <w:tcW w:w="713" w:type="pct"/>
            <w:tcBorders>
              <w:bottom w:val="single" w:sz="4" w:space="0" w:color="auto"/>
            </w:tcBorders>
          </w:tcPr>
          <w:p w14:paraId="4A7F2F1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62492DCE" w14:textId="77777777" w:rsidTr="00FF7F37">
        <w:trPr>
          <w:cantSplit/>
        </w:trPr>
        <w:tc>
          <w:tcPr>
            <w:tcW w:w="2954" w:type="pct"/>
            <w:tcBorders>
              <w:top w:val="single" w:sz="4" w:space="0" w:color="auto"/>
              <w:bottom w:val="single" w:sz="4" w:space="0" w:color="auto"/>
            </w:tcBorders>
            <w:shd w:val="clear" w:color="auto" w:fill="FFFFFF"/>
            <w:vAlign w:val="center"/>
          </w:tcPr>
          <w:p w14:paraId="5E8C696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lastRenderedPageBreak/>
              <w:t>Tuition Affordability Compared to India Weighted Mean</w:t>
            </w:r>
          </w:p>
        </w:tc>
        <w:tc>
          <w:tcPr>
            <w:tcW w:w="667" w:type="pct"/>
            <w:tcBorders>
              <w:top w:val="single" w:sz="4" w:space="0" w:color="auto"/>
              <w:bottom w:val="single" w:sz="4" w:space="0" w:color="auto"/>
            </w:tcBorders>
            <w:shd w:val="clear" w:color="auto" w:fill="FFFFFF"/>
            <w:vAlign w:val="center"/>
          </w:tcPr>
          <w:p w14:paraId="4BB511E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3.17</w:t>
            </w:r>
          </w:p>
        </w:tc>
        <w:tc>
          <w:tcPr>
            <w:tcW w:w="667" w:type="pct"/>
            <w:tcBorders>
              <w:top w:val="single" w:sz="4" w:space="0" w:color="auto"/>
              <w:bottom w:val="single" w:sz="4" w:space="0" w:color="auto"/>
            </w:tcBorders>
            <w:vAlign w:val="center"/>
          </w:tcPr>
          <w:p w14:paraId="7C7C913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.642</w:t>
            </w:r>
          </w:p>
        </w:tc>
        <w:tc>
          <w:tcPr>
            <w:tcW w:w="713" w:type="pct"/>
            <w:tcBorders>
              <w:top w:val="single" w:sz="4" w:space="0" w:color="auto"/>
              <w:bottom w:val="single" w:sz="4" w:space="0" w:color="auto"/>
            </w:tcBorders>
          </w:tcPr>
          <w:p w14:paraId="51DB39E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2C6F1E57" w14:textId="77777777" w:rsidR="00092565" w:rsidRPr="005C1641" w:rsidRDefault="00092565" w:rsidP="005C1641">
      <w:pPr>
        <w:pStyle w:val="NoSpacing"/>
        <w:rPr>
          <w:rFonts w:ascii="Segoe UI" w:hAnsi="Segoe UI" w:cs="Segoe UI"/>
          <w:sz w:val="18"/>
          <w:szCs w:val="18"/>
          <w:lang w:val="en-US"/>
        </w:rPr>
      </w:pPr>
    </w:p>
    <w:p w14:paraId="3DEBB5AA"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4.2 presents the weighted mean results of pull factors among medical students in terms of Tuition Affordability Compared to India. The overall weighted mean of 3.17 with a standard deviation of 0.642 is interpreted as strong influence, indicating that tuition affordability is an important factor influencing the respondents’ decision to study medicine in the Philippines. </w:t>
      </w:r>
    </w:p>
    <w:p w14:paraId="16A50E3B"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Among the indicators, the statement “More affordable tuition fees in the Philippines compared to India influenced me to pursue medical studies here” obtained the highest mean of </w:t>
      </w:r>
    </w:p>
    <w:p w14:paraId="551FAE3F"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3.30 with a standard deviation of 0.826, interpreted as very strong influence. This suggests that the lower tuition cost in the Philippines is the most influential affordability-related factor attracting respondents to study medicine in the country. </w:t>
      </w:r>
    </w:p>
    <w:p w14:paraId="3B6C854C"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The statement “The living cost in the Philippines is affordable for my family; this influenced my decision” ranked second with a mean of 3.21 and a standard deviation of 0.894, interpreted as strong influence. This indicates that respondents also considered the cost of living in the Philippines as a financially manageable factor in their educational decision. </w:t>
      </w:r>
    </w:p>
    <w:p w14:paraId="4D42895A"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Meanwhile, “The total cost of completing medicine in the Philippines is lower than that of Indian private medical colleges; this factor influenced my choice to study here” yielded a mean of 3.10 with a standard deviation of 0.786, while “Studying medicine abroad is generally more affordable than in India, which influenced my decision to study abroad” recorded the lowest mean of 3.06 with a standard deviation of 0.894. Both were still interpreted as strong influence, showing that respondents generally agreed that the financial burden of medical education is relatively lighter in the Philippines than in India. </w:t>
      </w:r>
    </w:p>
    <w:p w14:paraId="0C9C2C3F"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Overall, the findings indicate that tuition affordability compared to India strongly influenced the respondents’ decision to study medicine in the Philippines. This means that respondents were drawn to the Philippines not only because of lower tuition fees, but also because of the broader perception that completing medical education and living in the country are more financially manageable for them and their families. </w:t>
      </w:r>
    </w:p>
    <w:p w14:paraId="5E5A2B9A"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 systematic review comparing medical training costs internationally highlights that the Philippines offers competitive tuition rates, making it a financially viable option for students from less developed countries (Aghaei Hashjin et al., 2024). The financial burden of healthcare in the Philippines is mitigated by the Universal Health Care Law, which aims to reduce out-of-pocket expenses for students and residents, further enhancing the country's appeal as a study destination (Lasco, 2024). While the affordability of tuition and living costs are significant factors, it is essential to consider the broader context of students' motivations. For instance, the desire for cultural exposure, personal growth, and career prospects also play a crucial role in the decision to study abroad (Chilukuri &amp; Thandayuthapani, 2024). Additionally, the Philippines' efforts to improve its medical tourism sector and healthcare infrastructure could further enhance its attractiveness as a destination for medical education. However, challenges such as fragmented governance and the need for better international accreditation remain areas for improvement (Reyes &amp; Castillo, 2025). </w:t>
      </w:r>
    </w:p>
    <w:p w14:paraId="479A2531" w14:textId="77777777" w:rsidR="00BF6F3D" w:rsidRPr="005C1641" w:rsidRDefault="00BF6F3D" w:rsidP="005C1641">
      <w:pPr>
        <w:pStyle w:val="NoSpacing"/>
        <w:ind w:firstLine="720"/>
        <w:jc w:val="both"/>
        <w:rPr>
          <w:rFonts w:ascii="Segoe UI" w:hAnsi="Segoe UI" w:cs="Segoe UI"/>
          <w:sz w:val="18"/>
          <w:szCs w:val="18"/>
          <w:lang w:val="en-US"/>
        </w:rPr>
      </w:pPr>
    </w:p>
    <w:p w14:paraId="44478E0F" w14:textId="3A67E08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4.3</w:t>
      </w:r>
    </w:p>
    <w:p w14:paraId="0821AA7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Weighted Mean results of pull factors among medical students in terms of Academic Reputation and International Recognition</w:t>
      </w:r>
    </w:p>
    <w:tbl>
      <w:tblPr>
        <w:tblW w:w="5000" w:type="pct"/>
        <w:tblLook w:val="0000" w:firstRow="0" w:lastRow="0" w:firstColumn="0" w:lastColumn="0" w:noHBand="0" w:noVBand="0"/>
      </w:tblPr>
      <w:tblGrid>
        <w:gridCol w:w="6108"/>
        <w:gridCol w:w="1330"/>
        <w:gridCol w:w="1330"/>
        <w:gridCol w:w="1672"/>
      </w:tblGrid>
      <w:tr w:rsidR="00092565" w:rsidRPr="005C1641" w14:paraId="7600DA92" w14:textId="77777777" w:rsidTr="00FF7F37">
        <w:tc>
          <w:tcPr>
            <w:tcW w:w="2925" w:type="pct"/>
            <w:tcBorders>
              <w:top w:val="single" w:sz="4" w:space="0" w:color="auto"/>
              <w:bottom w:val="single" w:sz="4" w:space="0" w:color="auto"/>
            </w:tcBorders>
            <w:vAlign w:val="center"/>
          </w:tcPr>
          <w:p w14:paraId="0E9683D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Academic Reputation and International Recognition</w:t>
            </w:r>
          </w:p>
        </w:tc>
        <w:tc>
          <w:tcPr>
            <w:tcW w:w="637" w:type="pct"/>
            <w:tcBorders>
              <w:top w:val="single" w:sz="4" w:space="0" w:color="auto"/>
              <w:bottom w:val="single" w:sz="4" w:space="0" w:color="auto"/>
            </w:tcBorders>
            <w:vAlign w:val="center"/>
          </w:tcPr>
          <w:p w14:paraId="3F4C56F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37" w:type="pct"/>
            <w:tcBorders>
              <w:top w:val="single" w:sz="4" w:space="0" w:color="auto"/>
              <w:bottom w:val="single" w:sz="4" w:space="0" w:color="auto"/>
            </w:tcBorders>
            <w:vAlign w:val="center"/>
          </w:tcPr>
          <w:p w14:paraId="6EB16B1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801" w:type="pct"/>
            <w:tcBorders>
              <w:top w:val="single" w:sz="4" w:space="0" w:color="auto"/>
              <w:bottom w:val="single" w:sz="4" w:space="0" w:color="auto"/>
            </w:tcBorders>
            <w:vAlign w:val="center"/>
          </w:tcPr>
          <w:p w14:paraId="2765587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27F0111C" w14:textId="77777777" w:rsidTr="00FF7F37">
        <w:tc>
          <w:tcPr>
            <w:tcW w:w="2925" w:type="pct"/>
            <w:tcBorders>
              <w:top w:val="single" w:sz="4" w:space="0" w:color="auto"/>
            </w:tcBorders>
          </w:tcPr>
          <w:p w14:paraId="19CE1C7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Good-quality medical schools and academic reputation influenced my decision to choose the Philippines for my study destination</w:t>
            </w:r>
          </w:p>
        </w:tc>
        <w:tc>
          <w:tcPr>
            <w:tcW w:w="637" w:type="pct"/>
            <w:tcBorders>
              <w:top w:val="single" w:sz="4" w:space="0" w:color="auto"/>
            </w:tcBorders>
            <w:vAlign w:val="center"/>
          </w:tcPr>
          <w:p w14:paraId="1326937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3.23</w:t>
            </w:r>
          </w:p>
        </w:tc>
        <w:tc>
          <w:tcPr>
            <w:tcW w:w="637" w:type="pct"/>
            <w:tcBorders>
              <w:top w:val="single" w:sz="4" w:space="0" w:color="auto"/>
            </w:tcBorders>
            <w:vAlign w:val="center"/>
          </w:tcPr>
          <w:p w14:paraId="49F30ED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.921</w:t>
            </w:r>
          </w:p>
        </w:tc>
        <w:tc>
          <w:tcPr>
            <w:tcW w:w="801" w:type="pct"/>
            <w:tcBorders>
              <w:top w:val="single" w:sz="4" w:space="0" w:color="auto"/>
            </w:tcBorders>
            <w:vAlign w:val="center"/>
          </w:tcPr>
          <w:p w14:paraId="0C8D688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1EA99406" w14:textId="77777777" w:rsidTr="00FF7F37">
        <w:tc>
          <w:tcPr>
            <w:tcW w:w="2925" w:type="pct"/>
          </w:tcPr>
          <w:p w14:paraId="3FCD21A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High pass percentage of Indian medical graduates from the Philippines in the Foreign Medical Graduates examination (FMGE) influenced me to study in the Philippines.</w:t>
            </w:r>
          </w:p>
        </w:tc>
        <w:tc>
          <w:tcPr>
            <w:tcW w:w="637" w:type="pct"/>
            <w:vAlign w:val="center"/>
          </w:tcPr>
          <w:p w14:paraId="3B90221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3.00</w:t>
            </w:r>
          </w:p>
        </w:tc>
        <w:tc>
          <w:tcPr>
            <w:tcW w:w="637" w:type="pct"/>
            <w:vAlign w:val="center"/>
          </w:tcPr>
          <w:p w14:paraId="2379795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.840</w:t>
            </w:r>
          </w:p>
        </w:tc>
        <w:tc>
          <w:tcPr>
            <w:tcW w:w="801" w:type="pct"/>
            <w:vAlign w:val="center"/>
          </w:tcPr>
          <w:p w14:paraId="0630F16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5BACBEE3" w14:textId="77777777" w:rsidTr="00FF7F37">
        <w:tc>
          <w:tcPr>
            <w:tcW w:w="2925" w:type="pct"/>
          </w:tcPr>
          <w:p w14:paraId="6AA065F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International recognition of Philippine medical degrees influenced me to pursue medical studies in the Philippines.</w:t>
            </w:r>
          </w:p>
        </w:tc>
        <w:tc>
          <w:tcPr>
            <w:tcW w:w="637" w:type="pct"/>
            <w:vAlign w:val="center"/>
          </w:tcPr>
          <w:p w14:paraId="2674D95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3.29</w:t>
            </w:r>
          </w:p>
        </w:tc>
        <w:tc>
          <w:tcPr>
            <w:tcW w:w="637" w:type="pct"/>
            <w:vAlign w:val="center"/>
          </w:tcPr>
          <w:p w14:paraId="6BC307A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.873</w:t>
            </w:r>
          </w:p>
        </w:tc>
        <w:tc>
          <w:tcPr>
            <w:tcW w:w="801" w:type="pct"/>
          </w:tcPr>
          <w:p w14:paraId="3409166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r w:rsidR="00092565" w:rsidRPr="005C1641" w14:paraId="76F3BB62" w14:textId="77777777" w:rsidTr="00FF7F37">
        <w:tc>
          <w:tcPr>
            <w:tcW w:w="2925" w:type="pct"/>
            <w:tcBorders>
              <w:bottom w:val="single" w:sz="4" w:space="0" w:color="auto"/>
            </w:tcBorders>
          </w:tcPr>
          <w:p w14:paraId="0D23EC0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Positive feedback from the alumni about academic quality influenced my decision to study in the Philippines.</w:t>
            </w:r>
          </w:p>
        </w:tc>
        <w:tc>
          <w:tcPr>
            <w:tcW w:w="637" w:type="pct"/>
            <w:tcBorders>
              <w:bottom w:val="single" w:sz="4" w:space="0" w:color="auto"/>
            </w:tcBorders>
            <w:vAlign w:val="center"/>
          </w:tcPr>
          <w:p w14:paraId="362268B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3.03</w:t>
            </w:r>
          </w:p>
        </w:tc>
        <w:tc>
          <w:tcPr>
            <w:tcW w:w="637" w:type="pct"/>
            <w:tcBorders>
              <w:bottom w:val="single" w:sz="4" w:space="0" w:color="auto"/>
            </w:tcBorders>
            <w:vAlign w:val="center"/>
          </w:tcPr>
          <w:p w14:paraId="6116FED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.842</w:t>
            </w:r>
          </w:p>
        </w:tc>
        <w:tc>
          <w:tcPr>
            <w:tcW w:w="801" w:type="pct"/>
            <w:tcBorders>
              <w:bottom w:val="single" w:sz="4" w:space="0" w:color="auto"/>
            </w:tcBorders>
          </w:tcPr>
          <w:p w14:paraId="4A3BE60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2F0F1DD3" w14:textId="77777777" w:rsidTr="00FF7F37">
        <w:tc>
          <w:tcPr>
            <w:tcW w:w="2925" w:type="pct"/>
            <w:tcBorders>
              <w:top w:val="single" w:sz="4" w:space="0" w:color="auto"/>
              <w:bottom w:val="single" w:sz="4" w:space="0" w:color="auto"/>
            </w:tcBorders>
          </w:tcPr>
          <w:p w14:paraId="7F68849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Academic Reputation and International Recognition Weighted Mean</w:t>
            </w:r>
          </w:p>
        </w:tc>
        <w:tc>
          <w:tcPr>
            <w:tcW w:w="637" w:type="pct"/>
            <w:tcBorders>
              <w:top w:val="single" w:sz="4" w:space="0" w:color="auto"/>
              <w:bottom w:val="single" w:sz="4" w:space="0" w:color="auto"/>
            </w:tcBorders>
            <w:vAlign w:val="center"/>
          </w:tcPr>
          <w:p w14:paraId="67B303D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3.14</w:t>
            </w:r>
          </w:p>
        </w:tc>
        <w:tc>
          <w:tcPr>
            <w:tcW w:w="637" w:type="pct"/>
            <w:tcBorders>
              <w:top w:val="single" w:sz="4" w:space="0" w:color="auto"/>
              <w:bottom w:val="single" w:sz="4" w:space="0" w:color="auto"/>
            </w:tcBorders>
            <w:vAlign w:val="center"/>
          </w:tcPr>
          <w:p w14:paraId="59A76CD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.685</w:t>
            </w:r>
          </w:p>
        </w:tc>
        <w:tc>
          <w:tcPr>
            <w:tcW w:w="801" w:type="pct"/>
            <w:tcBorders>
              <w:top w:val="single" w:sz="4" w:space="0" w:color="auto"/>
              <w:bottom w:val="single" w:sz="4" w:space="0" w:color="auto"/>
            </w:tcBorders>
          </w:tcPr>
          <w:p w14:paraId="0706E86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71F7F008" w14:textId="77777777" w:rsidR="00092565" w:rsidRPr="005C1641" w:rsidRDefault="00092565" w:rsidP="005C1641">
      <w:pPr>
        <w:pStyle w:val="NoSpacing"/>
        <w:rPr>
          <w:rFonts w:ascii="Segoe UI" w:hAnsi="Segoe UI" w:cs="Segoe UI"/>
          <w:sz w:val="18"/>
          <w:szCs w:val="18"/>
          <w:lang w:val="en-US"/>
        </w:rPr>
      </w:pPr>
    </w:p>
    <w:p w14:paraId="4FC04E94"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4.3 presents the weighted mean results of pull factors among medical students in terms of Academic Reputation and International Recognition. The overall weighted mean of 3.14 with a standard deviation of 0.685 is interpreted as strong influence, indicating that academic reputation and international recognition are important factors influencing the respondents’ decision to study medicine in the Philippines. </w:t>
      </w:r>
    </w:p>
    <w:p w14:paraId="1F935E5B"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Among the indicators, the statement “International recognition of Philippine medical degrees influenced me to pursue medical studies in the Philippines” obtained the highest mean of 3.29 with a standard deviation of 0.873, interpreted as very strong influence. This suggests that the global recognition and perceived credibility of Philippine medical degrees strongly attracted respondents to enroll in medical schools in the country. </w:t>
      </w:r>
    </w:p>
    <w:p w14:paraId="739793AF"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lastRenderedPageBreak/>
        <w:t xml:space="preserve">The statement “Good-quality medical schools and academic reputation influenced my decision to choose the Philippines for my study destination” ranked second with a mean of 3.23 and a standard deviation of 0.921, interpreted as strong influence. This indicates that the respondents also valued the quality and academic standing of Philippine medical schools in making their study decision. </w:t>
      </w:r>
    </w:p>
    <w:p w14:paraId="19099D7B"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Meanwhile, “Positive feedback from the alumni about academic quality influenced my decision to study in the Philippines” yielded a mean of 3.03 with a standard deviation of 0.842, while “High pass percentage of Indian medical graduates from the Philippines in the Foreign Medical Graduates Examination (FMGE) influenced me to study in the Philippines” recorded the lowest mean of 3.00 with a standard deviation of 0.840. Both were still interpreted as strong influence, showing that alumni feedback and examination performance also contributed positively to the respondents’ decision, although to a slightly lesser extent. </w:t>
      </w:r>
    </w:p>
    <w:p w14:paraId="20EB49BB"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indicate that academic reputation and international recognition strongly influenced the respondents’ decision to study medicine in the Philippines. Respondents were encouraged to study in the country because they perceived Philippine medical education as reputable, internationally recognized, and capable of providing credentials that are valued beyond the local setting. </w:t>
      </w:r>
    </w:p>
    <w:p w14:paraId="575FB631" w14:textId="33E9609F"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Institutions like the University of the Philippines College of Medicine are noted for their research output and integration of research into the curriculum, which contributes to the academic reputation of Philippine medical education (Rozul &amp; Tanchuco, 2025). The process of international accreditation, as seen in other institutions, underscores the importance of aligning with global standards to ensure the quality and recognition of medical education. This alignment facilitates academic mobility and professional recognition for graduates (Salazar Duany et al., 2025). While the Philippines is recognized for its reputable medical education, challenges remain in ensuring that all students can access these opportunities. Factors such as the availability of financial support, mentorship, and publication assistance are areas that require improvement to enhance the overall educational experience for medical students (Rozul &amp; Tanchuco, 2025).</w:t>
      </w:r>
    </w:p>
    <w:p w14:paraId="6A2AF55F" w14:textId="77777777" w:rsidR="00BF6F3D" w:rsidRPr="005C1641" w:rsidRDefault="00BF6F3D" w:rsidP="005C1641">
      <w:pPr>
        <w:pStyle w:val="NoSpacing"/>
        <w:ind w:firstLine="720"/>
        <w:jc w:val="both"/>
        <w:rPr>
          <w:rFonts w:ascii="Segoe UI" w:hAnsi="Segoe UI" w:cs="Segoe UI"/>
          <w:sz w:val="18"/>
          <w:szCs w:val="18"/>
          <w:lang w:val="en-US"/>
        </w:rPr>
      </w:pPr>
    </w:p>
    <w:p w14:paraId="0DDD5AE2"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4.4</w:t>
      </w:r>
    </w:p>
    <w:p w14:paraId="7FF444D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Weighted Mean results of pull factors among medical students in terms of Career and Professional Prospects</w:t>
      </w:r>
    </w:p>
    <w:tbl>
      <w:tblPr>
        <w:tblW w:w="5000" w:type="pct"/>
        <w:tblLook w:val="0000" w:firstRow="0" w:lastRow="0" w:firstColumn="0" w:lastColumn="0" w:noHBand="0" w:noVBand="0"/>
      </w:tblPr>
      <w:tblGrid>
        <w:gridCol w:w="6108"/>
        <w:gridCol w:w="1330"/>
        <w:gridCol w:w="1330"/>
        <w:gridCol w:w="1672"/>
      </w:tblGrid>
      <w:tr w:rsidR="00092565" w:rsidRPr="005C1641" w14:paraId="08CDF6A3" w14:textId="77777777" w:rsidTr="00FF7F37">
        <w:tc>
          <w:tcPr>
            <w:tcW w:w="2925" w:type="pct"/>
            <w:tcBorders>
              <w:top w:val="single" w:sz="4" w:space="0" w:color="auto"/>
              <w:bottom w:val="single" w:sz="4" w:space="0" w:color="auto"/>
            </w:tcBorders>
            <w:vAlign w:val="center"/>
          </w:tcPr>
          <w:p w14:paraId="5902343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Career and Professional Prospects</w:t>
            </w:r>
          </w:p>
        </w:tc>
        <w:tc>
          <w:tcPr>
            <w:tcW w:w="637" w:type="pct"/>
            <w:tcBorders>
              <w:top w:val="single" w:sz="4" w:space="0" w:color="auto"/>
              <w:bottom w:val="single" w:sz="4" w:space="0" w:color="auto"/>
            </w:tcBorders>
            <w:vAlign w:val="center"/>
          </w:tcPr>
          <w:p w14:paraId="449AE84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37" w:type="pct"/>
            <w:tcBorders>
              <w:top w:val="single" w:sz="4" w:space="0" w:color="auto"/>
              <w:bottom w:val="single" w:sz="4" w:space="0" w:color="auto"/>
            </w:tcBorders>
            <w:vAlign w:val="center"/>
          </w:tcPr>
          <w:p w14:paraId="05CE60D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801" w:type="pct"/>
            <w:tcBorders>
              <w:top w:val="single" w:sz="4" w:space="0" w:color="auto"/>
              <w:bottom w:val="single" w:sz="4" w:space="0" w:color="auto"/>
            </w:tcBorders>
            <w:vAlign w:val="center"/>
          </w:tcPr>
          <w:p w14:paraId="5964BDB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52A12D50" w14:textId="77777777" w:rsidTr="00FF7F37">
        <w:tc>
          <w:tcPr>
            <w:tcW w:w="2925" w:type="pct"/>
            <w:tcBorders>
              <w:top w:val="single" w:sz="4" w:space="0" w:color="auto"/>
            </w:tcBorders>
          </w:tcPr>
          <w:p w14:paraId="607B7BB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 was influenced to study in the Philippines because I believe completing my degree here will open more global career prospects than studying in India.</w:t>
            </w:r>
          </w:p>
        </w:tc>
        <w:tc>
          <w:tcPr>
            <w:tcW w:w="637" w:type="pct"/>
            <w:tcBorders>
              <w:top w:val="single" w:sz="4" w:space="0" w:color="auto"/>
            </w:tcBorders>
            <w:vAlign w:val="center"/>
          </w:tcPr>
          <w:p w14:paraId="7C45232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3.25</w:t>
            </w:r>
          </w:p>
        </w:tc>
        <w:tc>
          <w:tcPr>
            <w:tcW w:w="637" w:type="pct"/>
            <w:tcBorders>
              <w:top w:val="single" w:sz="4" w:space="0" w:color="auto"/>
            </w:tcBorders>
            <w:vAlign w:val="center"/>
          </w:tcPr>
          <w:p w14:paraId="0362273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.871</w:t>
            </w:r>
          </w:p>
        </w:tc>
        <w:tc>
          <w:tcPr>
            <w:tcW w:w="801" w:type="pct"/>
            <w:tcBorders>
              <w:top w:val="single" w:sz="4" w:space="0" w:color="auto"/>
            </w:tcBorders>
            <w:vAlign w:val="center"/>
          </w:tcPr>
          <w:p w14:paraId="6787750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5DBC163D" w14:textId="77777777" w:rsidTr="00FF7F37">
        <w:tc>
          <w:tcPr>
            <w:tcW w:w="2925" w:type="pct"/>
          </w:tcPr>
          <w:p w14:paraId="0C54308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 believe a medical degree in the Philippines will secure me professional opportunities abroad; this influenced my decision.</w:t>
            </w:r>
          </w:p>
        </w:tc>
        <w:tc>
          <w:tcPr>
            <w:tcW w:w="637" w:type="pct"/>
            <w:vAlign w:val="center"/>
          </w:tcPr>
          <w:p w14:paraId="14D5818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3.10</w:t>
            </w:r>
          </w:p>
        </w:tc>
        <w:tc>
          <w:tcPr>
            <w:tcW w:w="637" w:type="pct"/>
            <w:vAlign w:val="center"/>
          </w:tcPr>
          <w:p w14:paraId="5DD8035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.784</w:t>
            </w:r>
          </w:p>
        </w:tc>
        <w:tc>
          <w:tcPr>
            <w:tcW w:w="801" w:type="pct"/>
            <w:vAlign w:val="center"/>
          </w:tcPr>
          <w:p w14:paraId="430624B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39B64446" w14:textId="77777777" w:rsidTr="00FF7F37">
        <w:tc>
          <w:tcPr>
            <w:tcW w:w="2925" w:type="pct"/>
          </w:tcPr>
          <w:p w14:paraId="13AE091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idea that with the degree I obtain from the Philippines, I will have an advantage over my counterparts in India in securing overseas and domestic employment influenced my decision to study in the Philippines.</w:t>
            </w:r>
          </w:p>
        </w:tc>
        <w:tc>
          <w:tcPr>
            <w:tcW w:w="637" w:type="pct"/>
            <w:vAlign w:val="center"/>
          </w:tcPr>
          <w:p w14:paraId="16A0670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3.20</w:t>
            </w:r>
          </w:p>
        </w:tc>
        <w:tc>
          <w:tcPr>
            <w:tcW w:w="637" w:type="pct"/>
            <w:vAlign w:val="center"/>
          </w:tcPr>
          <w:p w14:paraId="229DCBB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.867</w:t>
            </w:r>
          </w:p>
        </w:tc>
        <w:tc>
          <w:tcPr>
            <w:tcW w:w="801" w:type="pct"/>
            <w:vAlign w:val="center"/>
          </w:tcPr>
          <w:p w14:paraId="1A9DFB1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6EF32805" w14:textId="77777777" w:rsidTr="00FF7F37">
        <w:tc>
          <w:tcPr>
            <w:tcW w:w="2925" w:type="pct"/>
            <w:tcBorders>
              <w:bottom w:val="single" w:sz="4" w:space="0" w:color="auto"/>
            </w:tcBorders>
          </w:tcPr>
          <w:p w14:paraId="2065FDA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 was influenced by the idea that studying medicine in the Philippines would enhance my eligibility for international licensing exams and certification.</w:t>
            </w:r>
          </w:p>
        </w:tc>
        <w:tc>
          <w:tcPr>
            <w:tcW w:w="637" w:type="pct"/>
            <w:tcBorders>
              <w:bottom w:val="single" w:sz="4" w:space="0" w:color="auto"/>
            </w:tcBorders>
            <w:vAlign w:val="center"/>
          </w:tcPr>
          <w:p w14:paraId="03BFFF4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3.21</w:t>
            </w:r>
          </w:p>
        </w:tc>
        <w:tc>
          <w:tcPr>
            <w:tcW w:w="637" w:type="pct"/>
            <w:tcBorders>
              <w:bottom w:val="single" w:sz="4" w:space="0" w:color="auto"/>
            </w:tcBorders>
            <w:vAlign w:val="center"/>
          </w:tcPr>
          <w:p w14:paraId="77B10EF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.800</w:t>
            </w:r>
          </w:p>
        </w:tc>
        <w:tc>
          <w:tcPr>
            <w:tcW w:w="801" w:type="pct"/>
            <w:tcBorders>
              <w:bottom w:val="single" w:sz="4" w:space="0" w:color="auto"/>
            </w:tcBorders>
            <w:vAlign w:val="center"/>
          </w:tcPr>
          <w:p w14:paraId="5E97570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7E364124" w14:textId="77777777" w:rsidTr="00FF7F37">
        <w:tc>
          <w:tcPr>
            <w:tcW w:w="2925" w:type="pct"/>
            <w:tcBorders>
              <w:top w:val="single" w:sz="4" w:space="0" w:color="auto"/>
              <w:bottom w:val="single" w:sz="4" w:space="0" w:color="auto"/>
            </w:tcBorders>
            <w:vAlign w:val="center"/>
          </w:tcPr>
          <w:p w14:paraId="01533EA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Career and Professional Prospects Weighted Mean</w:t>
            </w:r>
          </w:p>
        </w:tc>
        <w:tc>
          <w:tcPr>
            <w:tcW w:w="637" w:type="pct"/>
            <w:tcBorders>
              <w:top w:val="single" w:sz="4" w:space="0" w:color="auto"/>
              <w:bottom w:val="single" w:sz="4" w:space="0" w:color="auto"/>
            </w:tcBorders>
            <w:vAlign w:val="center"/>
          </w:tcPr>
          <w:p w14:paraId="719769C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3.19</w:t>
            </w:r>
          </w:p>
        </w:tc>
        <w:tc>
          <w:tcPr>
            <w:tcW w:w="637" w:type="pct"/>
            <w:tcBorders>
              <w:top w:val="single" w:sz="4" w:space="0" w:color="auto"/>
              <w:bottom w:val="single" w:sz="4" w:space="0" w:color="auto"/>
            </w:tcBorders>
            <w:vAlign w:val="center"/>
          </w:tcPr>
          <w:p w14:paraId="58C2D53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.621</w:t>
            </w:r>
          </w:p>
        </w:tc>
        <w:tc>
          <w:tcPr>
            <w:tcW w:w="801" w:type="pct"/>
            <w:tcBorders>
              <w:top w:val="single" w:sz="4" w:space="0" w:color="auto"/>
              <w:bottom w:val="single" w:sz="4" w:space="0" w:color="auto"/>
            </w:tcBorders>
            <w:vAlign w:val="center"/>
          </w:tcPr>
          <w:p w14:paraId="457A41A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bl>
    <w:p w14:paraId="026E043C" w14:textId="77777777" w:rsidR="00092565" w:rsidRPr="005C1641" w:rsidRDefault="00092565" w:rsidP="005C1641">
      <w:pPr>
        <w:pStyle w:val="NoSpacing"/>
        <w:rPr>
          <w:rFonts w:ascii="Segoe UI" w:hAnsi="Segoe UI" w:cs="Segoe UI"/>
          <w:sz w:val="18"/>
          <w:szCs w:val="18"/>
          <w:lang w:val="en-US"/>
        </w:rPr>
      </w:pPr>
    </w:p>
    <w:p w14:paraId="51A5128A"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4.4 presents the weighted mean results of pull factors among medical students in terms of Career and Professional Prospects. The overall weighted mean of 3.19 with a standard deviation of 0.621 is interpreted as strong influence, indicating that career and professional opportunities are important factors influencing the respondents’ decision to study medicine in the Philippines. </w:t>
      </w:r>
    </w:p>
    <w:p w14:paraId="44C5206F"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Among the indicators, the statement “I was influenced to study in the Philippines because I believe completing my degree here will open more global career prospects than studying in India” obtained the highest mean of 3.25 with a standard deviation of 0.871, interpreted as strong influence. This suggests that respondents perceive medical education in the Philippines as a pathway to broader international career opportunities. </w:t>
      </w:r>
    </w:p>
    <w:p w14:paraId="597A2D2C"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The statement “I was influenced by the idea that studying medicine in the Philippines would enhance my eligibility for international licensing exams and certification” ranked second with a mean of 3.21 and a standard deviation of 0.800, also interpreted as strong influence. This indicates that respondents believe that earning a medical degree in the Philippines may strengthen their qualifications for international professional practice. </w:t>
      </w:r>
    </w:p>
    <w:p w14:paraId="3F23CB93"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Meanwhile, “The idea that with the degree I obtain from the Philippines, I will have an advantage over my counterparts in India in securing overseas and domestic employment influenced my decision to study in the Philippines” recorded a mean of 3.20 with a standard deviation of 0.867, while “I believe a medical degree in the Philippines will secure me professional opportunities abroad, which influenced my decision” obtained the lowest mean of 3.10 with a standard deviation of 0.784. Both </w:t>
      </w:r>
      <w:r w:rsidRPr="005C1641">
        <w:rPr>
          <w:rFonts w:ascii="Segoe UI" w:hAnsi="Segoe UI" w:cs="Segoe UI"/>
          <w:sz w:val="18"/>
          <w:szCs w:val="18"/>
          <w:lang w:val="en-US"/>
        </w:rPr>
        <w:lastRenderedPageBreak/>
        <w:t xml:space="preserve">were still interpreted as strong influence, showing that the respondents consistently viewed professional advancement as a meaningful pull factor. </w:t>
      </w:r>
    </w:p>
    <w:p w14:paraId="5B459108"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indicate that career and professional prospects strongly influenced the respondents’ decision to study medicine in the Philippines. Respondents were motivated by the belief that medical education in the Philippines can improve their future employability, expand their global career options, and strengthen their professional qualifications for international opportunities. </w:t>
      </w:r>
    </w:p>
    <w:p w14:paraId="16D9B674"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Graduates from Philippine medical schools are often motivated by the potential for career advancement and financial security, which are critical factors in their decision-making process (Tutor et al., 2021). Social influences, including family and peer support, play a crucial role in shaping students' intentions to pursue a medical career. A supportive environment can significantly enhance a student's career self-efficacy and positive attitude towards medicine (Amparo et al., 2022). The transition to online learning during the pandemic posed significant challenges, particularly in acquiring practical skills necessary for clinical practice. This has led to calls for improved support systems and educational reforms to better prepare students for real-world medical practice (Cheng et al., 2023). </w:t>
      </w:r>
    </w:p>
    <w:p w14:paraId="2C6507AA" w14:textId="71CEA3C6" w:rsidR="00FF6EAE"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While the prospects of a medical career in the Philippines are promising, it is essential to address the challenges faced by students, such as the need for better integration of practical skills in the curriculum and ensuring that educational qualifications align with job market demands. Addressing these issues can further enhance the attractiveness of Philippine medical education and ensure that graduates are well-prepared for global opportunities.</w:t>
      </w:r>
    </w:p>
    <w:p w14:paraId="58323975" w14:textId="77777777" w:rsidR="00BF6F3D" w:rsidRPr="005C1641" w:rsidRDefault="00BF6F3D" w:rsidP="005C1641">
      <w:pPr>
        <w:pStyle w:val="NoSpacing"/>
        <w:ind w:firstLine="720"/>
        <w:jc w:val="both"/>
        <w:rPr>
          <w:rFonts w:ascii="Segoe UI" w:hAnsi="Segoe UI" w:cs="Segoe UI"/>
          <w:sz w:val="18"/>
          <w:szCs w:val="18"/>
          <w:lang w:val="en-US"/>
        </w:rPr>
      </w:pPr>
    </w:p>
    <w:p w14:paraId="615033A6" w14:textId="4E018C02"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4.5</w:t>
      </w:r>
    </w:p>
    <w:p w14:paraId="5CDA4B6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i/>
          <w:iCs/>
          <w:sz w:val="18"/>
          <w:szCs w:val="18"/>
          <w:lang w:val="en-US"/>
        </w:rPr>
        <w:t>Weighted Mean results of pull factors among medical students in terms of English as the Medium of Instruction</w:t>
      </w:r>
    </w:p>
    <w:tbl>
      <w:tblPr>
        <w:tblW w:w="5000" w:type="pct"/>
        <w:tblLook w:val="0000" w:firstRow="0" w:lastRow="0" w:firstColumn="0" w:lastColumn="0" w:noHBand="0" w:noVBand="0"/>
      </w:tblPr>
      <w:tblGrid>
        <w:gridCol w:w="6108"/>
        <w:gridCol w:w="1330"/>
        <w:gridCol w:w="1330"/>
        <w:gridCol w:w="1672"/>
      </w:tblGrid>
      <w:tr w:rsidR="00092565" w:rsidRPr="005C1641" w14:paraId="06213E72" w14:textId="77777777" w:rsidTr="00FF7F37">
        <w:tc>
          <w:tcPr>
            <w:tcW w:w="2925" w:type="pct"/>
            <w:tcBorders>
              <w:top w:val="single" w:sz="4" w:space="0" w:color="auto"/>
              <w:bottom w:val="single" w:sz="4" w:space="0" w:color="auto"/>
            </w:tcBorders>
            <w:vAlign w:val="center"/>
          </w:tcPr>
          <w:p w14:paraId="3D8BC86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English as the Medium of Instruction</w:t>
            </w:r>
          </w:p>
        </w:tc>
        <w:tc>
          <w:tcPr>
            <w:tcW w:w="637" w:type="pct"/>
            <w:tcBorders>
              <w:top w:val="single" w:sz="4" w:space="0" w:color="auto"/>
              <w:bottom w:val="single" w:sz="4" w:space="0" w:color="auto"/>
            </w:tcBorders>
            <w:vAlign w:val="center"/>
          </w:tcPr>
          <w:p w14:paraId="3693AEF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w:t>
            </w:r>
          </w:p>
        </w:tc>
        <w:tc>
          <w:tcPr>
            <w:tcW w:w="637" w:type="pct"/>
            <w:tcBorders>
              <w:top w:val="single" w:sz="4" w:space="0" w:color="auto"/>
              <w:bottom w:val="single" w:sz="4" w:space="0" w:color="auto"/>
            </w:tcBorders>
            <w:vAlign w:val="center"/>
          </w:tcPr>
          <w:p w14:paraId="5AAB551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Std. Deviation</w:t>
            </w:r>
          </w:p>
        </w:tc>
        <w:tc>
          <w:tcPr>
            <w:tcW w:w="801" w:type="pct"/>
            <w:tcBorders>
              <w:top w:val="single" w:sz="4" w:space="0" w:color="auto"/>
              <w:bottom w:val="single" w:sz="4" w:space="0" w:color="auto"/>
            </w:tcBorders>
            <w:vAlign w:val="center"/>
          </w:tcPr>
          <w:p w14:paraId="79ECA27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r>
      <w:tr w:rsidR="00092565" w:rsidRPr="005C1641" w14:paraId="40147B18" w14:textId="77777777" w:rsidTr="00FF7F37">
        <w:tc>
          <w:tcPr>
            <w:tcW w:w="2925" w:type="pct"/>
            <w:tcBorders>
              <w:top w:val="single" w:sz="4" w:space="0" w:color="auto"/>
            </w:tcBorders>
          </w:tcPr>
          <w:p w14:paraId="44654A1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English as the primary medium of instruction influenced my decision to study in the Philippines.</w:t>
            </w:r>
          </w:p>
        </w:tc>
        <w:tc>
          <w:tcPr>
            <w:tcW w:w="637" w:type="pct"/>
            <w:tcBorders>
              <w:top w:val="single" w:sz="4" w:space="0" w:color="auto"/>
            </w:tcBorders>
            <w:vAlign w:val="center"/>
          </w:tcPr>
          <w:p w14:paraId="7CD85AC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3.38</w:t>
            </w:r>
          </w:p>
        </w:tc>
        <w:tc>
          <w:tcPr>
            <w:tcW w:w="637" w:type="pct"/>
            <w:tcBorders>
              <w:top w:val="single" w:sz="4" w:space="0" w:color="auto"/>
            </w:tcBorders>
            <w:vAlign w:val="center"/>
          </w:tcPr>
          <w:p w14:paraId="131F58E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.774</w:t>
            </w:r>
          </w:p>
        </w:tc>
        <w:tc>
          <w:tcPr>
            <w:tcW w:w="801" w:type="pct"/>
            <w:tcBorders>
              <w:top w:val="single" w:sz="4" w:space="0" w:color="auto"/>
            </w:tcBorders>
            <w:vAlign w:val="center"/>
          </w:tcPr>
          <w:p w14:paraId="34A1D92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r w:rsidR="00092565" w:rsidRPr="005C1641" w14:paraId="6DE7AFA9" w14:textId="77777777" w:rsidTr="00FF7F37">
        <w:tc>
          <w:tcPr>
            <w:tcW w:w="2925" w:type="pct"/>
          </w:tcPr>
          <w:p w14:paraId="6CC31DF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 was influenced to study in the Philippines over other countries with similar facilities because the medium of instruction is English.</w:t>
            </w:r>
          </w:p>
        </w:tc>
        <w:tc>
          <w:tcPr>
            <w:tcW w:w="637" w:type="pct"/>
            <w:vAlign w:val="center"/>
          </w:tcPr>
          <w:p w14:paraId="146142D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3.23</w:t>
            </w:r>
          </w:p>
        </w:tc>
        <w:tc>
          <w:tcPr>
            <w:tcW w:w="637" w:type="pct"/>
            <w:vAlign w:val="center"/>
          </w:tcPr>
          <w:p w14:paraId="724D9E8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.717</w:t>
            </w:r>
          </w:p>
        </w:tc>
        <w:tc>
          <w:tcPr>
            <w:tcW w:w="801" w:type="pct"/>
            <w:vAlign w:val="center"/>
          </w:tcPr>
          <w:p w14:paraId="26C8516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7B4C32A2" w14:textId="77777777" w:rsidTr="00FF7F37">
        <w:tc>
          <w:tcPr>
            <w:tcW w:w="2925" w:type="pct"/>
          </w:tcPr>
          <w:p w14:paraId="6C4ADF0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 am convinced that Indian medical students tend to be influenced by English-medium destinations over non-English-medium countries.</w:t>
            </w:r>
          </w:p>
        </w:tc>
        <w:tc>
          <w:tcPr>
            <w:tcW w:w="637" w:type="pct"/>
            <w:vAlign w:val="center"/>
          </w:tcPr>
          <w:p w14:paraId="0F5AFA7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3.32</w:t>
            </w:r>
          </w:p>
        </w:tc>
        <w:tc>
          <w:tcPr>
            <w:tcW w:w="637" w:type="pct"/>
            <w:vAlign w:val="center"/>
          </w:tcPr>
          <w:p w14:paraId="304788D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.839</w:t>
            </w:r>
          </w:p>
        </w:tc>
        <w:tc>
          <w:tcPr>
            <w:tcW w:w="801" w:type="pct"/>
            <w:vAlign w:val="center"/>
          </w:tcPr>
          <w:p w14:paraId="435A53C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r w:rsidR="00092565" w:rsidRPr="005C1641" w14:paraId="4A0091E3" w14:textId="77777777" w:rsidTr="00FF7F37">
        <w:tc>
          <w:tcPr>
            <w:tcW w:w="2925" w:type="pct"/>
            <w:tcBorders>
              <w:bottom w:val="single" w:sz="4" w:space="0" w:color="auto"/>
            </w:tcBorders>
          </w:tcPr>
          <w:p w14:paraId="353F660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The widespread use of English as a medium of communication among the general public influenced my decision to study in the Philippines.</w:t>
            </w:r>
          </w:p>
        </w:tc>
        <w:tc>
          <w:tcPr>
            <w:tcW w:w="637" w:type="pct"/>
            <w:tcBorders>
              <w:bottom w:val="single" w:sz="4" w:space="0" w:color="auto"/>
            </w:tcBorders>
            <w:vAlign w:val="center"/>
          </w:tcPr>
          <w:p w14:paraId="5C3A6AC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3.20</w:t>
            </w:r>
          </w:p>
        </w:tc>
        <w:tc>
          <w:tcPr>
            <w:tcW w:w="637" w:type="pct"/>
            <w:tcBorders>
              <w:bottom w:val="single" w:sz="4" w:space="0" w:color="auto"/>
            </w:tcBorders>
            <w:vAlign w:val="center"/>
          </w:tcPr>
          <w:p w14:paraId="481ED8F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.731</w:t>
            </w:r>
          </w:p>
        </w:tc>
        <w:tc>
          <w:tcPr>
            <w:tcW w:w="801" w:type="pct"/>
            <w:tcBorders>
              <w:bottom w:val="single" w:sz="4" w:space="0" w:color="auto"/>
            </w:tcBorders>
            <w:vAlign w:val="center"/>
          </w:tcPr>
          <w:p w14:paraId="6275531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Strong influence</w:t>
            </w:r>
          </w:p>
        </w:tc>
      </w:tr>
      <w:tr w:rsidR="00092565" w:rsidRPr="005C1641" w14:paraId="061C6EA1" w14:textId="77777777" w:rsidTr="00FF7F37">
        <w:tc>
          <w:tcPr>
            <w:tcW w:w="2925" w:type="pct"/>
            <w:tcBorders>
              <w:top w:val="single" w:sz="4" w:space="0" w:color="auto"/>
              <w:bottom w:val="single" w:sz="4" w:space="0" w:color="auto"/>
            </w:tcBorders>
            <w:vAlign w:val="center"/>
          </w:tcPr>
          <w:p w14:paraId="12E97BB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English as the Medium of Instruction Weighted Mean</w:t>
            </w:r>
          </w:p>
        </w:tc>
        <w:tc>
          <w:tcPr>
            <w:tcW w:w="637" w:type="pct"/>
            <w:tcBorders>
              <w:top w:val="single" w:sz="4" w:space="0" w:color="auto"/>
              <w:bottom w:val="single" w:sz="4" w:space="0" w:color="auto"/>
            </w:tcBorders>
            <w:vAlign w:val="center"/>
          </w:tcPr>
          <w:p w14:paraId="223C1BE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3.28</w:t>
            </w:r>
          </w:p>
        </w:tc>
        <w:tc>
          <w:tcPr>
            <w:tcW w:w="637" w:type="pct"/>
            <w:tcBorders>
              <w:top w:val="single" w:sz="4" w:space="0" w:color="auto"/>
              <w:bottom w:val="single" w:sz="4" w:space="0" w:color="auto"/>
            </w:tcBorders>
            <w:vAlign w:val="center"/>
          </w:tcPr>
          <w:p w14:paraId="770779D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.567</w:t>
            </w:r>
          </w:p>
        </w:tc>
        <w:tc>
          <w:tcPr>
            <w:tcW w:w="801" w:type="pct"/>
            <w:tcBorders>
              <w:top w:val="single" w:sz="4" w:space="0" w:color="auto"/>
              <w:bottom w:val="single" w:sz="4" w:space="0" w:color="auto"/>
            </w:tcBorders>
            <w:vAlign w:val="center"/>
          </w:tcPr>
          <w:p w14:paraId="74DAB9F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Very Strong influence</w:t>
            </w:r>
          </w:p>
        </w:tc>
      </w:tr>
    </w:tbl>
    <w:p w14:paraId="0BCCD7C1" w14:textId="77777777" w:rsidR="00092565" w:rsidRPr="005C1641" w:rsidRDefault="00092565" w:rsidP="005C1641">
      <w:pPr>
        <w:pStyle w:val="NoSpacing"/>
        <w:rPr>
          <w:rFonts w:ascii="Segoe UI" w:hAnsi="Segoe UI" w:cs="Segoe UI"/>
          <w:sz w:val="18"/>
          <w:szCs w:val="18"/>
          <w:lang w:val="en-US"/>
        </w:rPr>
      </w:pPr>
    </w:p>
    <w:p w14:paraId="4C7DC29B" w14:textId="77777777" w:rsidR="00092565" w:rsidRPr="005C1641" w:rsidRDefault="00092565" w:rsidP="005C1641">
      <w:pPr>
        <w:pStyle w:val="NoSpacing"/>
        <w:ind w:firstLine="720"/>
        <w:rPr>
          <w:rFonts w:ascii="Segoe UI" w:hAnsi="Segoe UI" w:cs="Segoe UI"/>
          <w:sz w:val="18"/>
          <w:szCs w:val="18"/>
          <w:lang w:val="en-US"/>
        </w:rPr>
      </w:pPr>
      <w:r w:rsidRPr="005C1641">
        <w:rPr>
          <w:rFonts w:ascii="Segoe UI" w:hAnsi="Segoe UI" w:cs="Segoe UI"/>
          <w:sz w:val="18"/>
          <w:szCs w:val="18"/>
          <w:lang w:val="en-US"/>
        </w:rPr>
        <w:t>Table 4.5 presents the weighted mean results of pull factors among medical students in terms of English as the Medium of Instruction. The overall weighted mean of 3.28 with a standard deviation of 0.567 is interpreted as very strong influence, indicating that the use of English as the language of instruction is a highly influential factor in the respondents’ decision to study medicine in the Philippines.</w:t>
      </w:r>
    </w:p>
    <w:p w14:paraId="0F9F96B1" w14:textId="77777777" w:rsidR="00092565" w:rsidRPr="005C1641" w:rsidRDefault="00092565" w:rsidP="005C1641">
      <w:pPr>
        <w:pStyle w:val="NoSpacing"/>
        <w:ind w:firstLine="720"/>
        <w:rPr>
          <w:rFonts w:ascii="Segoe UI" w:hAnsi="Segoe UI" w:cs="Segoe UI"/>
          <w:sz w:val="18"/>
          <w:szCs w:val="18"/>
          <w:lang w:val="en-US"/>
        </w:rPr>
      </w:pPr>
      <w:r w:rsidRPr="005C1641">
        <w:rPr>
          <w:rFonts w:ascii="Segoe UI" w:hAnsi="Segoe UI" w:cs="Segoe UI"/>
          <w:sz w:val="18"/>
          <w:szCs w:val="18"/>
          <w:lang w:val="en-US"/>
        </w:rPr>
        <w:t xml:space="preserve">Among the indicators, the statement “English as the primary medium of instruction influenced my decision to study in the Philippines” obtained the highest mean of 3.38 with a standard deviation of 0.774, interpreted as very strong influence. This suggests that respondents highly value the use of English in medical education and consider it a major advantage in choosing the Philippines as their study destination. </w:t>
      </w:r>
    </w:p>
    <w:p w14:paraId="7864CABB" w14:textId="77777777" w:rsidR="00092565" w:rsidRPr="005C1641" w:rsidRDefault="00092565" w:rsidP="005C1641">
      <w:pPr>
        <w:pStyle w:val="NoSpacing"/>
        <w:ind w:firstLine="720"/>
        <w:rPr>
          <w:rFonts w:ascii="Segoe UI" w:hAnsi="Segoe UI" w:cs="Segoe UI"/>
          <w:sz w:val="18"/>
          <w:szCs w:val="18"/>
          <w:lang w:val="en-US"/>
        </w:rPr>
      </w:pPr>
      <w:r w:rsidRPr="005C1641">
        <w:rPr>
          <w:rFonts w:ascii="Segoe UI" w:hAnsi="Segoe UI" w:cs="Segoe UI"/>
          <w:sz w:val="18"/>
          <w:szCs w:val="18"/>
          <w:lang w:val="en-US"/>
        </w:rPr>
        <w:t xml:space="preserve">The statement “I am convinced that Indian medical students tend to be influenced by English-medium destinations over non-English-medium countries” ranked second with a mean of 3.32 and a standard deviation of 0.839, also interpreted as very strong influence. This indicates that respondents perceive English-medium instruction as an important preference not only personally but also among Indian medical students in general. </w:t>
      </w:r>
    </w:p>
    <w:p w14:paraId="4DC25E3F" w14:textId="77777777" w:rsidR="00092565" w:rsidRPr="005C1641" w:rsidRDefault="00092565" w:rsidP="005C1641">
      <w:pPr>
        <w:pStyle w:val="NoSpacing"/>
        <w:ind w:firstLine="720"/>
        <w:rPr>
          <w:rFonts w:ascii="Segoe UI" w:hAnsi="Segoe UI" w:cs="Segoe UI"/>
          <w:sz w:val="18"/>
          <w:szCs w:val="18"/>
          <w:lang w:val="en-US"/>
        </w:rPr>
      </w:pPr>
      <w:r w:rsidRPr="005C1641">
        <w:rPr>
          <w:rFonts w:ascii="Segoe UI" w:hAnsi="Segoe UI" w:cs="Segoe UI"/>
          <w:sz w:val="18"/>
          <w:szCs w:val="18"/>
          <w:lang w:val="en-US"/>
        </w:rPr>
        <w:t xml:space="preserve">Meanwhile, “I was influenced to study in the Philippines over other countries with similar facilities because the medium of instruction is English” recorded a mean of 3.23 with a standard deviation of 0.717, while “The widespread use of English as a medium of communication among the general public influenced my decision to study in the Philippines” yielded a mean of 3.20 with a standard deviation of 0.731. Both were interpreted as strong influence, showing that the advantage of English extends beyond the classroom and includes the broader communication environment in the country. </w:t>
      </w:r>
    </w:p>
    <w:p w14:paraId="34A66989" w14:textId="77777777" w:rsidR="00092565" w:rsidRPr="005C1641" w:rsidRDefault="00092565" w:rsidP="005C1641">
      <w:pPr>
        <w:pStyle w:val="NoSpacing"/>
        <w:ind w:firstLine="720"/>
        <w:rPr>
          <w:rFonts w:ascii="Segoe UI" w:hAnsi="Segoe UI" w:cs="Segoe UI"/>
          <w:sz w:val="18"/>
          <w:szCs w:val="18"/>
          <w:lang w:val="en-US"/>
        </w:rPr>
      </w:pPr>
      <w:r w:rsidRPr="005C1641">
        <w:rPr>
          <w:rFonts w:ascii="Segoe UI" w:hAnsi="Segoe UI" w:cs="Segoe UI"/>
          <w:sz w:val="18"/>
          <w:szCs w:val="18"/>
          <w:lang w:val="en-US"/>
        </w:rPr>
        <w:t xml:space="preserve">Overall, the findings indicate that English as the medium of instruction very strongly influenced the respondents’ decision to study medicine in the Philippines. In practical terms, this means that respondents were attracted to the Philippines because English provides academic convenience, easier communication, and a more familiar learning environment, all of which support their adjustment and success in medical school. The findings suggest that the English based academic and communication environment in the Philippines significantly encouraged the respondents to pursue medical education in the country. </w:t>
      </w:r>
    </w:p>
    <w:p w14:paraId="6F2B6DA8" w14:textId="77777777" w:rsidR="00092565" w:rsidRPr="005C1641" w:rsidRDefault="00092565" w:rsidP="005C1641">
      <w:pPr>
        <w:pStyle w:val="NoSpacing"/>
        <w:ind w:firstLine="720"/>
        <w:rPr>
          <w:rFonts w:ascii="Segoe UI" w:hAnsi="Segoe UI" w:cs="Segoe UI"/>
          <w:sz w:val="18"/>
          <w:szCs w:val="18"/>
          <w:lang w:val="en-US"/>
        </w:rPr>
      </w:pPr>
      <w:r w:rsidRPr="005C1641">
        <w:rPr>
          <w:rFonts w:ascii="Segoe UI" w:hAnsi="Segoe UI" w:cs="Segoe UI"/>
          <w:sz w:val="18"/>
          <w:szCs w:val="18"/>
          <w:lang w:val="en-US"/>
        </w:rPr>
        <w:lastRenderedPageBreak/>
        <w:t xml:space="preserve">Overall, the demographic profile shows that the respondents were predominantly young adults, nearly balanced by sex, more concentrated in the intermediate and advanced levels of medical training, and largely drawn from middle-income households. These distributions provide important context for interpreting the descriptive and inferential findings of the study. </w:t>
      </w:r>
    </w:p>
    <w:p w14:paraId="3A8DD11D" w14:textId="1865B531" w:rsidR="0088580E"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English proficiency is crucial for medical professionals, as it enhances communication, improves patient care, and fosters international collaboration (Shodieva, 2024). The use of English in medical education provides a familiar learning environment for students from non-English speaking countries, reducing cognitive load and easing the transition into a new educational system (Suryanti et al., 2025). Despite the advantages, students may face challenges such as linguistic barriers and self-related cognition issues when learning in a second language (Said &amp; Omar, 2023). Educators and curriculum planners need to address these challenges by designing curricula that align with students' needs and interests, incorporating pedagogical innovations and bilingual scaffolding to support learning (Suryanti et al., 2025; Said &amp; Omar, 2023). </w:t>
      </w:r>
    </w:p>
    <w:p w14:paraId="58281A66" w14:textId="77777777" w:rsidR="00BF6F3D" w:rsidRPr="005C1641" w:rsidRDefault="00BF6F3D" w:rsidP="005C1641">
      <w:pPr>
        <w:pStyle w:val="NoSpacing"/>
        <w:rPr>
          <w:rFonts w:ascii="Segoe UI" w:hAnsi="Segoe UI" w:cs="Segoe UI"/>
          <w:sz w:val="18"/>
          <w:szCs w:val="18"/>
          <w:lang w:val="en-US"/>
        </w:rPr>
      </w:pPr>
    </w:p>
    <w:p w14:paraId="648B6301" w14:textId="77777777" w:rsidR="00BF6F3D" w:rsidRPr="005C1641" w:rsidRDefault="00BF6F3D" w:rsidP="005C1641">
      <w:pPr>
        <w:pStyle w:val="NoSpacing"/>
        <w:rPr>
          <w:rFonts w:ascii="Segoe UI" w:hAnsi="Segoe UI" w:cs="Segoe UI"/>
          <w:sz w:val="18"/>
          <w:szCs w:val="18"/>
          <w:lang w:val="en-US"/>
        </w:rPr>
      </w:pPr>
    </w:p>
    <w:p w14:paraId="4A2EABD8" w14:textId="52F49940" w:rsidR="00092565" w:rsidRPr="005C1641" w:rsidRDefault="00092565" w:rsidP="005C1641">
      <w:pPr>
        <w:pStyle w:val="NoSpacing"/>
        <w:numPr>
          <w:ilvl w:val="0"/>
          <w:numId w:val="28"/>
        </w:numPr>
        <w:rPr>
          <w:rFonts w:ascii="Segoe UI" w:hAnsi="Segoe UI" w:cs="Segoe UI"/>
          <w:b/>
          <w:bCs/>
          <w:sz w:val="18"/>
          <w:szCs w:val="18"/>
          <w:lang w:val="en-PH"/>
        </w:rPr>
      </w:pPr>
      <w:bookmarkStart w:id="171" w:name="_Toc231464553"/>
      <w:r w:rsidRPr="005C1641">
        <w:rPr>
          <w:rFonts w:ascii="Segoe UI" w:hAnsi="Segoe UI" w:cs="Segoe UI"/>
          <w:b/>
          <w:bCs/>
          <w:sz w:val="18"/>
          <w:szCs w:val="18"/>
          <w:lang w:val="en-PH"/>
        </w:rPr>
        <w:t>Analysis of Perception of Pull Factors</w:t>
      </w:r>
      <w:bookmarkEnd w:id="171"/>
      <w:r w:rsidRPr="005C1641">
        <w:rPr>
          <w:rFonts w:ascii="Segoe UI" w:hAnsi="Segoe UI" w:cs="Segoe UI"/>
          <w:b/>
          <w:bCs/>
          <w:sz w:val="18"/>
          <w:szCs w:val="18"/>
          <w:lang w:val="en-PH"/>
        </w:rPr>
        <w:t xml:space="preserve"> </w:t>
      </w:r>
    </w:p>
    <w:p w14:paraId="15DEFA56" w14:textId="77777777" w:rsidR="00BF6F3D" w:rsidRPr="005C1641" w:rsidRDefault="00BF6F3D" w:rsidP="005C1641">
      <w:pPr>
        <w:pStyle w:val="NoSpacing"/>
        <w:ind w:firstLine="360"/>
        <w:rPr>
          <w:rFonts w:ascii="Segoe UI" w:hAnsi="Segoe UI" w:cs="Segoe UI"/>
          <w:sz w:val="18"/>
          <w:szCs w:val="18"/>
          <w:lang w:val="en-US"/>
        </w:rPr>
      </w:pPr>
    </w:p>
    <w:p w14:paraId="7B834911" w14:textId="52620823"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In response to SOP 5, tables 5.1 to 5.4 present the results of the inferential statistical analysis examining differences in respondents’ perceptions of pull factors when grouped according to demographic characteristics, namely age, sex, course year level, and family income status. One-way analysis of variance (ANOVA) was used to assess the differences among the respondents when grouped according to age, course year level, and family income status; and the independent-samples t-test was used to determine whether there is a statistically significant difference based on sex. At the 0.05 level of significance, the Null Hypothesis (H02) was tested to determine whether differences exist in respondents’ perceptions of pull factors across demographic groups. </w:t>
      </w:r>
    </w:p>
    <w:p w14:paraId="23AB414A" w14:textId="77777777" w:rsidR="0088580E" w:rsidRPr="005C1641" w:rsidRDefault="0088580E" w:rsidP="005C1641">
      <w:pPr>
        <w:pStyle w:val="NoSpacing"/>
        <w:jc w:val="both"/>
        <w:rPr>
          <w:rFonts w:ascii="Segoe UI" w:hAnsi="Segoe UI" w:cs="Segoe UI"/>
          <w:b/>
          <w:bCs/>
          <w:sz w:val="18"/>
          <w:szCs w:val="18"/>
          <w:lang w:val="en-US"/>
        </w:rPr>
      </w:pPr>
    </w:p>
    <w:p w14:paraId="76971BF1" w14:textId="0CA7FD40"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5.1</w:t>
      </w:r>
    </w:p>
    <w:p w14:paraId="1E17D5AD"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ANOVA results in the assessment of pull factors when respondents are grouped according to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1"/>
        <w:gridCol w:w="595"/>
        <w:gridCol w:w="902"/>
        <w:gridCol w:w="973"/>
        <w:gridCol w:w="656"/>
        <w:gridCol w:w="1541"/>
        <w:gridCol w:w="1752"/>
      </w:tblGrid>
      <w:tr w:rsidR="00092565" w:rsidRPr="005C1641" w14:paraId="22841EE3" w14:textId="77777777" w:rsidTr="00FF7F37">
        <w:tc>
          <w:tcPr>
            <w:tcW w:w="1926" w:type="pct"/>
            <w:tcBorders>
              <w:left w:val="nil"/>
              <w:right w:val="nil"/>
            </w:tcBorders>
            <w:vAlign w:val="center"/>
          </w:tcPr>
          <w:p w14:paraId="136D21B2"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AGE</w:t>
            </w:r>
          </w:p>
        </w:tc>
        <w:tc>
          <w:tcPr>
            <w:tcW w:w="285" w:type="pct"/>
            <w:tcBorders>
              <w:left w:val="nil"/>
              <w:right w:val="nil"/>
            </w:tcBorders>
            <w:vAlign w:val="center"/>
          </w:tcPr>
          <w:p w14:paraId="5CB266F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df</w:t>
            </w:r>
          </w:p>
        </w:tc>
        <w:tc>
          <w:tcPr>
            <w:tcW w:w="432" w:type="pct"/>
            <w:tcBorders>
              <w:left w:val="nil"/>
              <w:right w:val="nil"/>
            </w:tcBorders>
            <w:vAlign w:val="center"/>
          </w:tcPr>
          <w:p w14:paraId="43248EC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 Square</w:t>
            </w:r>
          </w:p>
        </w:tc>
        <w:tc>
          <w:tcPr>
            <w:tcW w:w="466" w:type="pct"/>
            <w:tcBorders>
              <w:left w:val="nil"/>
              <w:right w:val="nil"/>
            </w:tcBorders>
            <w:vAlign w:val="center"/>
          </w:tcPr>
          <w:p w14:paraId="6C8771D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w:t>
            </w:r>
          </w:p>
        </w:tc>
        <w:tc>
          <w:tcPr>
            <w:tcW w:w="314" w:type="pct"/>
            <w:tcBorders>
              <w:left w:val="nil"/>
              <w:right w:val="nil"/>
            </w:tcBorders>
            <w:vAlign w:val="center"/>
          </w:tcPr>
          <w:p w14:paraId="232637D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w:t>
            </w:r>
          </w:p>
        </w:tc>
        <w:tc>
          <w:tcPr>
            <w:tcW w:w="738" w:type="pct"/>
            <w:tcBorders>
              <w:left w:val="nil"/>
              <w:right w:val="nil"/>
            </w:tcBorders>
            <w:vAlign w:val="center"/>
          </w:tcPr>
          <w:p w14:paraId="0C3A0A8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c>
          <w:tcPr>
            <w:tcW w:w="839" w:type="pct"/>
            <w:tcBorders>
              <w:left w:val="nil"/>
              <w:right w:val="nil"/>
            </w:tcBorders>
            <w:vAlign w:val="center"/>
          </w:tcPr>
          <w:p w14:paraId="29B1BBF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Null Hypothesis Decision</w:t>
            </w:r>
          </w:p>
        </w:tc>
      </w:tr>
      <w:tr w:rsidR="00092565" w:rsidRPr="005C1641" w14:paraId="71058B9D" w14:textId="77777777" w:rsidTr="00FF7F37">
        <w:tc>
          <w:tcPr>
            <w:tcW w:w="1926" w:type="pct"/>
            <w:vMerge w:val="restart"/>
            <w:tcBorders>
              <w:left w:val="nil"/>
              <w:bottom w:val="nil"/>
              <w:right w:val="nil"/>
            </w:tcBorders>
            <w:vAlign w:val="center"/>
          </w:tcPr>
          <w:p w14:paraId="41A1BA7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Ease of Admission in Medical School </w:t>
            </w:r>
          </w:p>
        </w:tc>
        <w:tc>
          <w:tcPr>
            <w:tcW w:w="285" w:type="pct"/>
            <w:tcBorders>
              <w:left w:val="nil"/>
              <w:bottom w:val="nil"/>
              <w:right w:val="nil"/>
            </w:tcBorders>
            <w:vAlign w:val="center"/>
          </w:tcPr>
          <w:p w14:paraId="747C26F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59EF147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1.507</w:t>
            </w:r>
          </w:p>
        </w:tc>
        <w:tc>
          <w:tcPr>
            <w:tcW w:w="466" w:type="pct"/>
            <w:vMerge w:val="restart"/>
            <w:tcBorders>
              <w:left w:val="nil"/>
              <w:right w:val="nil"/>
            </w:tcBorders>
            <w:vAlign w:val="center"/>
          </w:tcPr>
          <w:p w14:paraId="43EFF6B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3.903</w:t>
            </w:r>
          </w:p>
        </w:tc>
        <w:tc>
          <w:tcPr>
            <w:tcW w:w="314" w:type="pct"/>
            <w:vMerge w:val="restart"/>
            <w:tcBorders>
              <w:left w:val="nil"/>
              <w:right w:val="nil"/>
            </w:tcBorders>
            <w:vAlign w:val="center"/>
          </w:tcPr>
          <w:p w14:paraId="67D87EC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.009</w:t>
            </w:r>
          </w:p>
        </w:tc>
        <w:tc>
          <w:tcPr>
            <w:tcW w:w="738" w:type="pct"/>
            <w:vMerge w:val="restart"/>
            <w:tcBorders>
              <w:left w:val="nil"/>
              <w:bottom w:val="nil"/>
              <w:right w:val="nil"/>
            </w:tcBorders>
            <w:vAlign w:val="center"/>
          </w:tcPr>
          <w:p w14:paraId="7784904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339EE00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5CDB939D" w14:textId="77777777" w:rsidTr="00FF7F37">
        <w:tc>
          <w:tcPr>
            <w:tcW w:w="1926" w:type="pct"/>
            <w:vMerge/>
            <w:tcBorders>
              <w:top w:val="nil"/>
              <w:left w:val="nil"/>
              <w:bottom w:val="nil"/>
              <w:right w:val="nil"/>
            </w:tcBorders>
            <w:vAlign w:val="center"/>
          </w:tcPr>
          <w:p w14:paraId="7CC9F7C6"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6B335CF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2C8166B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.386</w:t>
            </w:r>
          </w:p>
        </w:tc>
        <w:tc>
          <w:tcPr>
            <w:tcW w:w="466" w:type="pct"/>
            <w:vMerge/>
            <w:tcBorders>
              <w:left w:val="nil"/>
              <w:right w:val="nil"/>
            </w:tcBorders>
            <w:vAlign w:val="center"/>
          </w:tcPr>
          <w:p w14:paraId="7B4D3F62"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vAlign w:val="center"/>
          </w:tcPr>
          <w:p w14:paraId="5D857D73"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652A7F83"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2A6AC385" w14:textId="77777777" w:rsidR="00092565" w:rsidRPr="005C1641" w:rsidRDefault="00092565" w:rsidP="005C1641">
            <w:pPr>
              <w:pStyle w:val="NoSpacing"/>
              <w:rPr>
                <w:rFonts w:ascii="Segoe UI" w:hAnsi="Segoe UI" w:cs="Segoe UI"/>
                <w:sz w:val="18"/>
                <w:szCs w:val="18"/>
                <w:lang w:val="en-US"/>
              </w:rPr>
            </w:pPr>
          </w:p>
        </w:tc>
      </w:tr>
      <w:tr w:rsidR="00092565" w:rsidRPr="005C1641" w14:paraId="6FDFA29E" w14:textId="77777777" w:rsidTr="00FF7F37">
        <w:tc>
          <w:tcPr>
            <w:tcW w:w="1926" w:type="pct"/>
            <w:vMerge/>
            <w:tcBorders>
              <w:top w:val="nil"/>
              <w:left w:val="nil"/>
              <w:right w:val="nil"/>
            </w:tcBorders>
            <w:vAlign w:val="center"/>
          </w:tcPr>
          <w:p w14:paraId="6EBAE71E"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1341581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4CDE583B"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08EBA767"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vAlign w:val="center"/>
          </w:tcPr>
          <w:p w14:paraId="5381D755"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372ECB92"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194464E7" w14:textId="77777777" w:rsidR="00092565" w:rsidRPr="005C1641" w:rsidRDefault="00092565" w:rsidP="005C1641">
            <w:pPr>
              <w:pStyle w:val="NoSpacing"/>
              <w:rPr>
                <w:rFonts w:ascii="Segoe UI" w:hAnsi="Segoe UI" w:cs="Segoe UI"/>
                <w:sz w:val="18"/>
                <w:szCs w:val="18"/>
                <w:lang w:val="en-US"/>
              </w:rPr>
            </w:pPr>
          </w:p>
        </w:tc>
      </w:tr>
      <w:tr w:rsidR="00092565" w:rsidRPr="005C1641" w14:paraId="7669CD8F" w14:textId="77777777" w:rsidTr="00FF7F37">
        <w:tc>
          <w:tcPr>
            <w:tcW w:w="1926" w:type="pct"/>
            <w:vMerge w:val="restart"/>
            <w:tcBorders>
              <w:left w:val="nil"/>
              <w:bottom w:val="nil"/>
              <w:right w:val="nil"/>
            </w:tcBorders>
            <w:vAlign w:val="center"/>
          </w:tcPr>
          <w:p w14:paraId="716E8A2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Tuition Affordability Compared to India</w:t>
            </w:r>
          </w:p>
        </w:tc>
        <w:tc>
          <w:tcPr>
            <w:tcW w:w="285" w:type="pct"/>
            <w:tcBorders>
              <w:left w:val="nil"/>
              <w:bottom w:val="nil"/>
              <w:right w:val="nil"/>
            </w:tcBorders>
            <w:vAlign w:val="center"/>
          </w:tcPr>
          <w:p w14:paraId="38B6AC4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52FCA70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1.254</w:t>
            </w:r>
          </w:p>
        </w:tc>
        <w:tc>
          <w:tcPr>
            <w:tcW w:w="466" w:type="pct"/>
            <w:vMerge w:val="restart"/>
            <w:tcBorders>
              <w:left w:val="nil"/>
              <w:right w:val="nil"/>
            </w:tcBorders>
            <w:vAlign w:val="center"/>
          </w:tcPr>
          <w:p w14:paraId="41A0224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3.091</w:t>
            </w:r>
          </w:p>
        </w:tc>
        <w:tc>
          <w:tcPr>
            <w:tcW w:w="314" w:type="pct"/>
            <w:vMerge w:val="restart"/>
            <w:tcBorders>
              <w:left w:val="nil"/>
              <w:right w:val="nil"/>
            </w:tcBorders>
            <w:vAlign w:val="center"/>
          </w:tcPr>
          <w:p w14:paraId="374F4E1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.027</w:t>
            </w:r>
          </w:p>
        </w:tc>
        <w:tc>
          <w:tcPr>
            <w:tcW w:w="738" w:type="pct"/>
            <w:vMerge w:val="restart"/>
            <w:tcBorders>
              <w:left w:val="nil"/>
              <w:bottom w:val="nil"/>
              <w:right w:val="nil"/>
            </w:tcBorders>
            <w:vAlign w:val="center"/>
          </w:tcPr>
          <w:p w14:paraId="7872A0F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609605C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7B7E9734" w14:textId="77777777" w:rsidTr="00FF7F37">
        <w:tc>
          <w:tcPr>
            <w:tcW w:w="1926" w:type="pct"/>
            <w:vMerge/>
            <w:tcBorders>
              <w:top w:val="nil"/>
              <w:left w:val="nil"/>
              <w:bottom w:val="nil"/>
              <w:right w:val="nil"/>
            </w:tcBorders>
            <w:vAlign w:val="center"/>
          </w:tcPr>
          <w:p w14:paraId="53FFCE59"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179C1FA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5B76EBA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.406</w:t>
            </w:r>
          </w:p>
        </w:tc>
        <w:tc>
          <w:tcPr>
            <w:tcW w:w="466" w:type="pct"/>
            <w:vMerge/>
            <w:tcBorders>
              <w:left w:val="nil"/>
              <w:right w:val="nil"/>
            </w:tcBorders>
            <w:vAlign w:val="center"/>
          </w:tcPr>
          <w:p w14:paraId="7C3C843E"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vAlign w:val="center"/>
          </w:tcPr>
          <w:p w14:paraId="38AA3F67"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764F1613"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530ED7EE" w14:textId="77777777" w:rsidR="00092565" w:rsidRPr="005C1641" w:rsidRDefault="00092565" w:rsidP="005C1641">
            <w:pPr>
              <w:pStyle w:val="NoSpacing"/>
              <w:rPr>
                <w:rFonts w:ascii="Segoe UI" w:hAnsi="Segoe UI" w:cs="Segoe UI"/>
                <w:sz w:val="18"/>
                <w:szCs w:val="18"/>
                <w:lang w:val="en-US"/>
              </w:rPr>
            </w:pPr>
          </w:p>
        </w:tc>
      </w:tr>
      <w:tr w:rsidR="00092565" w:rsidRPr="005C1641" w14:paraId="52D659DD" w14:textId="77777777" w:rsidTr="00FF7F37">
        <w:tc>
          <w:tcPr>
            <w:tcW w:w="1926" w:type="pct"/>
            <w:vMerge/>
            <w:tcBorders>
              <w:top w:val="nil"/>
              <w:left w:val="nil"/>
              <w:right w:val="nil"/>
            </w:tcBorders>
            <w:vAlign w:val="center"/>
          </w:tcPr>
          <w:p w14:paraId="427BAC9D"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1D99CD4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306569F3"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3D9E4F7E"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vAlign w:val="center"/>
          </w:tcPr>
          <w:p w14:paraId="7D5C61CC"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5C20C4D2"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702B93EA" w14:textId="77777777" w:rsidR="00092565" w:rsidRPr="005C1641" w:rsidRDefault="00092565" w:rsidP="005C1641">
            <w:pPr>
              <w:pStyle w:val="NoSpacing"/>
              <w:rPr>
                <w:rFonts w:ascii="Segoe UI" w:hAnsi="Segoe UI" w:cs="Segoe UI"/>
                <w:sz w:val="18"/>
                <w:szCs w:val="18"/>
                <w:lang w:val="en-US"/>
              </w:rPr>
            </w:pPr>
          </w:p>
        </w:tc>
      </w:tr>
      <w:tr w:rsidR="00092565" w:rsidRPr="005C1641" w14:paraId="62EB7359" w14:textId="77777777" w:rsidTr="00FF7F37">
        <w:tc>
          <w:tcPr>
            <w:tcW w:w="1926" w:type="pct"/>
            <w:vMerge w:val="restart"/>
            <w:tcBorders>
              <w:left w:val="nil"/>
              <w:bottom w:val="nil"/>
              <w:right w:val="nil"/>
            </w:tcBorders>
            <w:vAlign w:val="center"/>
          </w:tcPr>
          <w:p w14:paraId="044255D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Academic Reputation and International Recognition </w:t>
            </w:r>
          </w:p>
        </w:tc>
        <w:tc>
          <w:tcPr>
            <w:tcW w:w="285" w:type="pct"/>
            <w:tcBorders>
              <w:left w:val="nil"/>
              <w:bottom w:val="nil"/>
              <w:right w:val="nil"/>
            </w:tcBorders>
            <w:vAlign w:val="center"/>
          </w:tcPr>
          <w:p w14:paraId="7FE3074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439BB65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3.962</w:t>
            </w:r>
          </w:p>
        </w:tc>
        <w:tc>
          <w:tcPr>
            <w:tcW w:w="466" w:type="pct"/>
            <w:vMerge w:val="restart"/>
            <w:tcBorders>
              <w:left w:val="nil"/>
              <w:right w:val="nil"/>
            </w:tcBorders>
            <w:vAlign w:val="center"/>
          </w:tcPr>
          <w:p w14:paraId="47AE14D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8.988</w:t>
            </w:r>
          </w:p>
        </w:tc>
        <w:tc>
          <w:tcPr>
            <w:tcW w:w="314" w:type="pct"/>
            <w:vMerge w:val="restart"/>
            <w:tcBorders>
              <w:left w:val="nil"/>
              <w:right w:val="nil"/>
            </w:tcBorders>
            <w:vAlign w:val="center"/>
          </w:tcPr>
          <w:p w14:paraId="7C619C7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.000</w:t>
            </w:r>
          </w:p>
        </w:tc>
        <w:tc>
          <w:tcPr>
            <w:tcW w:w="738" w:type="pct"/>
            <w:vMerge w:val="restart"/>
            <w:tcBorders>
              <w:left w:val="nil"/>
              <w:bottom w:val="nil"/>
              <w:right w:val="nil"/>
            </w:tcBorders>
            <w:vAlign w:val="center"/>
          </w:tcPr>
          <w:p w14:paraId="47BD96A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4F49F29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20B6F5A4" w14:textId="77777777" w:rsidTr="00FF7F37">
        <w:tc>
          <w:tcPr>
            <w:tcW w:w="1926" w:type="pct"/>
            <w:vMerge/>
            <w:tcBorders>
              <w:top w:val="nil"/>
              <w:left w:val="nil"/>
              <w:bottom w:val="nil"/>
              <w:right w:val="nil"/>
            </w:tcBorders>
            <w:vAlign w:val="center"/>
          </w:tcPr>
          <w:p w14:paraId="7DB512E4"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26A2B4C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4AFF25F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.441</w:t>
            </w:r>
          </w:p>
        </w:tc>
        <w:tc>
          <w:tcPr>
            <w:tcW w:w="466" w:type="pct"/>
            <w:vMerge/>
            <w:tcBorders>
              <w:left w:val="nil"/>
              <w:right w:val="nil"/>
            </w:tcBorders>
            <w:vAlign w:val="center"/>
          </w:tcPr>
          <w:p w14:paraId="39605A7C"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vAlign w:val="center"/>
          </w:tcPr>
          <w:p w14:paraId="407C1426"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731DCC1F"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592CA4B1" w14:textId="77777777" w:rsidR="00092565" w:rsidRPr="005C1641" w:rsidRDefault="00092565" w:rsidP="005C1641">
            <w:pPr>
              <w:pStyle w:val="NoSpacing"/>
              <w:rPr>
                <w:rFonts w:ascii="Segoe UI" w:hAnsi="Segoe UI" w:cs="Segoe UI"/>
                <w:sz w:val="18"/>
                <w:szCs w:val="18"/>
                <w:lang w:val="en-US"/>
              </w:rPr>
            </w:pPr>
          </w:p>
        </w:tc>
      </w:tr>
      <w:tr w:rsidR="00092565" w:rsidRPr="005C1641" w14:paraId="5F6B76CD" w14:textId="77777777" w:rsidTr="00FF7F37">
        <w:tc>
          <w:tcPr>
            <w:tcW w:w="1926" w:type="pct"/>
            <w:vMerge/>
            <w:tcBorders>
              <w:top w:val="nil"/>
              <w:left w:val="nil"/>
              <w:right w:val="nil"/>
            </w:tcBorders>
            <w:vAlign w:val="center"/>
          </w:tcPr>
          <w:p w14:paraId="25FA582A"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101516F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141E645D"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6CFCEF77"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vAlign w:val="center"/>
          </w:tcPr>
          <w:p w14:paraId="3E7BA476"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28612300"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31889290" w14:textId="77777777" w:rsidR="00092565" w:rsidRPr="005C1641" w:rsidRDefault="00092565" w:rsidP="005C1641">
            <w:pPr>
              <w:pStyle w:val="NoSpacing"/>
              <w:rPr>
                <w:rFonts w:ascii="Segoe UI" w:hAnsi="Segoe UI" w:cs="Segoe UI"/>
                <w:sz w:val="18"/>
                <w:szCs w:val="18"/>
                <w:lang w:val="en-US"/>
              </w:rPr>
            </w:pPr>
          </w:p>
        </w:tc>
      </w:tr>
      <w:tr w:rsidR="00092565" w:rsidRPr="005C1641" w14:paraId="66091497" w14:textId="77777777" w:rsidTr="00FF7F37">
        <w:tc>
          <w:tcPr>
            <w:tcW w:w="1926" w:type="pct"/>
            <w:vMerge w:val="restart"/>
            <w:tcBorders>
              <w:left w:val="nil"/>
              <w:bottom w:val="nil"/>
              <w:right w:val="nil"/>
            </w:tcBorders>
            <w:vAlign w:val="center"/>
          </w:tcPr>
          <w:p w14:paraId="38B9842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Career and Professional Prospects Limitations </w:t>
            </w:r>
          </w:p>
        </w:tc>
        <w:tc>
          <w:tcPr>
            <w:tcW w:w="285" w:type="pct"/>
            <w:tcBorders>
              <w:left w:val="nil"/>
              <w:bottom w:val="nil"/>
              <w:right w:val="nil"/>
            </w:tcBorders>
            <w:vAlign w:val="center"/>
          </w:tcPr>
          <w:p w14:paraId="40103C7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49EC68B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3.579</w:t>
            </w:r>
          </w:p>
        </w:tc>
        <w:tc>
          <w:tcPr>
            <w:tcW w:w="466" w:type="pct"/>
            <w:vMerge w:val="restart"/>
            <w:tcBorders>
              <w:left w:val="nil"/>
              <w:right w:val="nil"/>
            </w:tcBorders>
            <w:vAlign w:val="center"/>
          </w:tcPr>
          <w:p w14:paraId="0D79F2E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9.930</w:t>
            </w:r>
          </w:p>
        </w:tc>
        <w:tc>
          <w:tcPr>
            <w:tcW w:w="314" w:type="pct"/>
            <w:vMerge w:val="restart"/>
            <w:tcBorders>
              <w:left w:val="nil"/>
              <w:right w:val="nil"/>
            </w:tcBorders>
            <w:vAlign w:val="center"/>
          </w:tcPr>
          <w:p w14:paraId="1A6820C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.000</w:t>
            </w:r>
          </w:p>
        </w:tc>
        <w:tc>
          <w:tcPr>
            <w:tcW w:w="738" w:type="pct"/>
            <w:vMerge w:val="restart"/>
            <w:tcBorders>
              <w:left w:val="nil"/>
              <w:right w:val="nil"/>
            </w:tcBorders>
            <w:vAlign w:val="center"/>
          </w:tcPr>
          <w:p w14:paraId="27BEF14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right w:val="nil"/>
            </w:tcBorders>
            <w:vAlign w:val="center"/>
          </w:tcPr>
          <w:p w14:paraId="633AE8F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360596D7" w14:textId="77777777" w:rsidTr="00FF7F37">
        <w:tc>
          <w:tcPr>
            <w:tcW w:w="1926" w:type="pct"/>
            <w:vMerge/>
            <w:tcBorders>
              <w:top w:val="nil"/>
              <w:left w:val="nil"/>
              <w:bottom w:val="nil"/>
              <w:right w:val="nil"/>
            </w:tcBorders>
            <w:vAlign w:val="center"/>
          </w:tcPr>
          <w:p w14:paraId="0567C72A"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795055B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19F56E4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.360</w:t>
            </w:r>
          </w:p>
        </w:tc>
        <w:tc>
          <w:tcPr>
            <w:tcW w:w="466" w:type="pct"/>
            <w:vMerge/>
            <w:tcBorders>
              <w:top w:val="nil"/>
              <w:left w:val="nil"/>
              <w:right w:val="nil"/>
            </w:tcBorders>
            <w:vAlign w:val="center"/>
          </w:tcPr>
          <w:p w14:paraId="77946C23" w14:textId="77777777" w:rsidR="00092565" w:rsidRPr="005C1641" w:rsidRDefault="00092565" w:rsidP="005C1641">
            <w:pPr>
              <w:pStyle w:val="NoSpacing"/>
              <w:rPr>
                <w:rFonts w:ascii="Segoe UI" w:hAnsi="Segoe UI" w:cs="Segoe UI"/>
                <w:sz w:val="18"/>
                <w:szCs w:val="18"/>
                <w:lang w:val="en-US"/>
              </w:rPr>
            </w:pPr>
          </w:p>
        </w:tc>
        <w:tc>
          <w:tcPr>
            <w:tcW w:w="314" w:type="pct"/>
            <w:vMerge/>
            <w:tcBorders>
              <w:top w:val="nil"/>
              <w:left w:val="nil"/>
              <w:right w:val="nil"/>
            </w:tcBorders>
            <w:vAlign w:val="center"/>
          </w:tcPr>
          <w:p w14:paraId="14056C76"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2F1E9427"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4326793B" w14:textId="77777777" w:rsidR="00092565" w:rsidRPr="005C1641" w:rsidRDefault="00092565" w:rsidP="005C1641">
            <w:pPr>
              <w:pStyle w:val="NoSpacing"/>
              <w:rPr>
                <w:rFonts w:ascii="Segoe UI" w:hAnsi="Segoe UI" w:cs="Segoe UI"/>
                <w:sz w:val="18"/>
                <w:szCs w:val="18"/>
                <w:lang w:val="en-US"/>
              </w:rPr>
            </w:pPr>
          </w:p>
        </w:tc>
      </w:tr>
      <w:tr w:rsidR="00092565" w:rsidRPr="005C1641" w14:paraId="5CC4CC4C" w14:textId="77777777" w:rsidTr="00FF7F37">
        <w:tc>
          <w:tcPr>
            <w:tcW w:w="1926" w:type="pct"/>
            <w:vMerge/>
            <w:tcBorders>
              <w:top w:val="nil"/>
              <w:left w:val="nil"/>
              <w:right w:val="nil"/>
            </w:tcBorders>
            <w:vAlign w:val="center"/>
          </w:tcPr>
          <w:p w14:paraId="0F7877BF"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1B96925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7A79A132" w14:textId="77777777" w:rsidR="00092565" w:rsidRPr="005C1641" w:rsidRDefault="00092565" w:rsidP="005C1641">
            <w:pPr>
              <w:pStyle w:val="NoSpacing"/>
              <w:rPr>
                <w:rFonts w:ascii="Segoe UI" w:hAnsi="Segoe UI" w:cs="Segoe UI"/>
                <w:sz w:val="18"/>
                <w:szCs w:val="18"/>
                <w:lang w:val="en-US"/>
              </w:rPr>
            </w:pPr>
          </w:p>
        </w:tc>
        <w:tc>
          <w:tcPr>
            <w:tcW w:w="466" w:type="pct"/>
            <w:vMerge/>
            <w:tcBorders>
              <w:top w:val="nil"/>
              <w:left w:val="nil"/>
              <w:right w:val="nil"/>
            </w:tcBorders>
            <w:vAlign w:val="center"/>
          </w:tcPr>
          <w:p w14:paraId="2729E9D6" w14:textId="77777777" w:rsidR="00092565" w:rsidRPr="005C1641" w:rsidRDefault="00092565" w:rsidP="005C1641">
            <w:pPr>
              <w:pStyle w:val="NoSpacing"/>
              <w:rPr>
                <w:rFonts w:ascii="Segoe UI" w:hAnsi="Segoe UI" w:cs="Segoe UI"/>
                <w:sz w:val="18"/>
                <w:szCs w:val="18"/>
                <w:lang w:val="en-US"/>
              </w:rPr>
            </w:pPr>
          </w:p>
        </w:tc>
        <w:tc>
          <w:tcPr>
            <w:tcW w:w="314" w:type="pct"/>
            <w:vMerge/>
            <w:tcBorders>
              <w:top w:val="nil"/>
              <w:left w:val="nil"/>
              <w:right w:val="nil"/>
            </w:tcBorders>
            <w:vAlign w:val="center"/>
          </w:tcPr>
          <w:p w14:paraId="0DFC7529"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29276523"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675FAEE1" w14:textId="77777777" w:rsidR="00092565" w:rsidRPr="005C1641" w:rsidRDefault="00092565" w:rsidP="005C1641">
            <w:pPr>
              <w:pStyle w:val="NoSpacing"/>
              <w:rPr>
                <w:rFonts w:ascii="Segoe UI" w:hAnsi="Segoe UI" w:cs="Segoe UI"/>
                <w:sz w:val="18"/>
                <w:szCs w:val="18"/>
                <w:lang w:val="en-US"/>
              </w:rPr>
            </w:pPr>
          </w:p>
        </w:tc>
      </w:tr>
      <w:tr w:rsidR="00092565" w:rsidRPr="005C1641" w14:paraId="1B81B5C5" w14:textId="77777777" w:rsidTr="00FF7F37">
        <w:tc>
          <w:tcPr>
            <w:tcW w:w="1926" w:type="pct"/>
            <w:vMerge w:val="restart"/>
            <w:tcBorders>
              <w:left w:val="nil"/>
              <w:bottom w:val="nil"/>
              <w:right w:val="nil"/>
            </w:tcBorders>
            <w:vAlign w:val="center"/>
          </w:tcPr>
          <w:p w14:paraId="04DE624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English as the Medium of Instruction </w:t>
            </w:r>
          </w:p>
        </w:tc>
        <w:tc>
          <w:tcPr>
            <w:tcW w:w="285" w:type="pct"/>
            <w:tcBorders>
              <w:left w:val="nil"/>
              <w:bottom w:val="nil"/>
              <w:right w:val="nil"/>
            </w:tcBorders>
            <w:vAlign w:val="center"/>
          </w:tcPr>
          <w:p w14:paraId="626D933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20B47E4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.473</w:t>
            </w:r>
          </w:p>
        </w:tc>
        <w:tc>
          <w:tcPr>
            <w:tcW w:w="466" w:type="pct"/>
            <w:vMerge w:val="restart"/>
            <w:tcBorders>
              <w:left w:val="nil"/>
              <w:right w:val="nil"/>
            </w:tcBorders>
            <w:vAlign w:val="center"/>
          </w:tcPr>
          <w:p w14:paraId="475CCAC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1.477</w:t>
            </w:r>
          </w:p>
        </w:tc>
        <w:tc>
          <w:tcPr>
            <w:tcW w:w="314" w:type="pct"/>
            <w:vMerge w:val="restart"/>
            <w:tcBorders>
              <w:left w:val="nil"/>
              <w:right w:val="nil"/>
            </w:tcBorders>
            <w:vAlign w:val="center"/>
          </w:tcPr>
          <w:p w14:paraId="4DDBE02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.220</w:t>
            </w:r>
          </w:p>
        </w:tc>
        <w:tc>
          <w:tcPr>
            <w:tcW w:w="738" w:type="pct"/>
            <w:vMerge w:val="restart"/>
            <w:tcBorders>
              <w:left w:val="nil"/>
              <w:right w:val="nil"/>
            </w:tcBorders>
            <w:vAlign w:val="center"/>
          </w:tcPr>
          <w:p w14:paraId="07320F6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839" w:type="pct"/>
            <w:vMerge w:val="restart"/>
            <w:tcBorders>
              <w:left w:val="nil"/>
              <w:right w:val="nil"/>
            </w:tcBorders>
            <w:vAlign w:val="center"/>
          </w:tcPr>
          <w:p w14:paraId="2686C6B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78ACBB75" w14:textId="77777777" w:rsidTr="00FF7F37">
        <w:tc>
          <w:tcPr>
            <w:tcW w:w="1926" w:type="pct"/>
            <w:vMerge/>
            <w:tcBorders>
              <w:top w:val="nil"/>
              <w:left w:val="nil"/>
              <w:bottom w:val="nil"/>
              <w:right w:val="nil"/>
            </w:tcBorders>
          </w:tcPr>
          <w:p w14:paraId="5A26F9E4"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244D89E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4DB12AB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.320</w:t>
            </w:r>
          </w:p>
        </w:tc>
        <w:tc>
          <w:tcPr>
            <w:tcW w:w="466" w:type="pct"/>
            <w:vMerge/>
            <w:tcBorders>
              <w:left w:val="nil"/>
              <w:right w:val="nil"/>
            </w:tcBorders>
          </w:tcPr>
          <w:p w14:paraId="20C11569"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2A5F2FF1"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tcPr>
          <w:p w14:paraId="20BEFF61"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tcPr>
          <w:p w14:paraId="5A57E302" w14:textId="77777777" w:rsidR="00092565" w:rsidRPr="005C1641" w:rsidRDefault="00092565" w:rsidP="005C1641">
            <w:pPr>
              <w:pStyle w:val="NoSpacing"/>
              <w:rPr>
                <w:rFonts w:ascii="Segoe UI" w:hAnsi="Segoe UI" w:cs="Segoe UI"/>
                <w:sz w:val="18"/>
                <w:szCs w:val="18"/>
                <w:lang w:val="en-US"/>
              </w:rPr>
            </w:pPr>
          </w:p>
        </w:tc>
      </w:tr>
      <w:tr w:rsidR="00092565" w:rsidRPr="005C1641" w14:paraId="1E60F20A" w14:textId="77777777" w:rsidTr="00FF7F37">
        <w:tc>
          <w:tcPr>
            <w:tcW w:w="1926" w:type="pct"/>
            <w:vMerge/>
            <w:tcBorders>
              <w:top w:val="nil"/>
              <w:left w:val="nil"/>
              <w:right w:val="nil"/>
            </w:tcBorders>
          </w:tcPr>
          <w:p w14:paraId="15A081C0"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499E5B2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5B1C7835"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tcPr>
          <w:p w14:paraId="6E3C5F32"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1D1CE81E"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tcPr>
          <w:p w14:paraId="7901908D"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tcPr>
          <w:p w14:paraId="4C136044" w14:textId="77777777" w:rsidR="00092565" w:rsidRPr="005C1641" w:rsidRDefault="00092565" w:rsidP="005C1641">
            <w:pPr>
              <w:pStyle w:val="NoSpacing"/>
              <w:rPr>
                <w:rFonts w:ascii="Segoe UI" w:hAnsi="Segoe UI" w:cs="Segoe UI"/>
                <w:sz w:val="18"/>
                <w:szCs w:val="18"/>
                <w:lang w:val="en-US"/>
              </w:rPr>
            </w:pPr>
          </w:p>
        </w:tc>
      </w:tr>
    </w:tbl>
    <w:p w14:paraId="08321B3D" w14:textId="77777777" w:rsidR="00092565" w:rsidRPr="005C1641" w:rsidRDefault="00092565" w:rsidP="005C1641">
      <w:pPr>
        <w:pStyle w:val="NoSpacing"/>
        <w:rPr>
          <w:rFonts w:ascii="Segoe UI" w:hAnsi="Segoe UI" w:cs="Segoe UI"/>
          <w:sz w:val="18"/>
          <w:szCs w:val="18"/>
          <w:lang w:val="en-US"/>
        </w:rPr>
      </w:pPr>
    </w:p>
    <w:p w14:paraId="054BB01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5.1 presents the result of a one-way ANOVA conducted to determine whether there is a significant difference in the respondents’ assessment of the pull factors when grouped according to age. The analysis revealed statistically significant differences in Ease of Admission in Medical School (F(3,373) = 3.903, p = .009), Tuition Affordability Compared to India (F(3,373) = 3.091, p = .027), Academic Reputation and International Recognition (F(3,373) = 8.988, p &lt; .001), and Career and Professional Prospects (F(3,373) = 9.930, p &lt; .001). Thus, the null hypothesis was rejected for these four dimensions. However, no statistically significant difference was found for English as the Medium of Instruction (F(3,373) = 1.477, p = .220). Thus, the null hypothesis was not rejected for this dimension. </w:t>
      </w:r>
    </w:p>
    <w:p w14:paraId="43AEBC97"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Because significant differences were found in four dimensions, Tukey’s HSD was used to determine the nature of the differences between the age groups. For Ease of Admission in Medical </w:t>
      </w:r>
    </w:p>
    <w:p w14:paraId="2185D814"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School, respondents aged 38–43 years old (M = 2.82, SD = 1.250) scored significantly lower than those aged 20–25 years old (M = 3.37, SD = 0.615), 26–30 years old (M = 3.40, SD = 0.565), and 32–37 years old (M = 3.58, SD = 0.504). For Tuition Affordability Compared to India, respondents aged 32–37 years old (M = 3.67, SD = 0.482) scored significantly higher than those aged 20–25 years old (M = 3.27, SD = 0.671). For Academic Reputation and International Recognition, respondents aged 32–37 years old (M = 3.67, SD = 0.482) scored significantly higher than those aged 20–25 years old (M = 3.22, SD = 0.697), while respondents aged </w:t>
      </w:r>
      <w:r w:rsidRPr="005C1641">
        <w:rPr>
          <w:rFonts w:ascii="Segoe UI" w:hAnsi="Segoe UI" w:cs="Segoe UI"/>
          <w:sz w:val="18"/>
          <w:szCs w:val="18"/>
          <w:lang w:val="en-US"/>
        </w:rPr>
        <w:lastRenderedPageBreak/>
        <w:t xml:space="preserve">38–43 years old (M = 2.64, SD = 1.206) scored significantly lower than those aged 20–25 years old, 26–30 years old (M = 3.45, SD = 0.537), and 32–37 years old. For Career and Professional Prospects, respondents aged 32–37 years old (M = 3.75, SD = 0.442) scored significantly higher than those aged 20–25 years old (M = 3.28, SD = 0.602), while respondents aged 38–43 years old (M = 2.33, SD = 1.191) scored significantly lower than those aged 20–25 years old, 26–30 years old (M = 3.47, SD = 0.538), and 32–37 years old. For English as the Medium of Instruction, no significant difference was found, indicating that respondents across age groups did not significantly differ in their assessment of this factor. </w:t>
      </w:r>
    </w:p>
    <w:p w14:paraId="26BF4E56"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indicate that age significantly influences respondents’ assessment of most pull factors, particularly ease of admission, tuition affordability, academic reputation and international recognition, and career and professional prospects. In contrast, English as the medium of instruction was perceived similarly across age groups. </w:t>
      </w:r>
    </w:p>
    <w:p w14:paraId="142CEF4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Age affects how strongly respondents are attracted by most of the pull factors, except for English as the medium of instruction. Respondents aged 32–37 years old tended to rate several pull factors more strongly, while those aged 38–43 years old generally gave lower ratings in key areas such as ease of admission, academic reputation, and career prospects. This suggests that respondents in different age groups do not value the positive attractions of studying medicine in the Philippines in the same way. However, the use of English appears to be a broadly shared attraction across all age groups. </w:t>
      </w:r>
    </w:p>
    <w:p w14:paraId="1AE3DC1F"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Respondents aged 32–37 years tend to rate ease of admission and tuition affordability more favorably compared to those aged 38–43 years. This could be due to younger respondents being more adaptable to admission processes and financial planning for education (Lee et al., 2024). English as the medium of instruction is perceived similarly across all age groups, indicating its universal appeal and importance in global education and professional environments (Hearn &amp; Long, 2023) (da Rosa et al., 2023). Educational institutions should consider age-specific marketing strategies that highlight different pull factors. For instance, emphasizing career prospects and international recognition for younger age groups, while focusing on ease of admission and affordability for older age groups (Lee et al., 2024) (Baker-Gardner et al., 2023). </w:t>
      </w:r>
    </w:p>
    <w:p w14:paraId="5732A42E" w14:textId="77777777" w:rsidR="00AA172F" w:rsidRPr="005C1641" w:rsidRDefault="00AA172F" w:rsidP="005C1641">
      <w:pPr>
        <w:pStyle w:val="NoSpacing"/>
        <w:ind w:firstLine="720"/>
        <w:jc w:val="both"/>
        <w:rPr>
          <w:rFonts w:ascii="Segoe UI" w:hAnsi="Segoe UI" w:cs="Segoe UI"/>
          <w:sz w:val="18"/>
          <w:szCs w:val="18"/>
          <w:lang w:val="en-US"/>
        </w:rPr>
      </w:pPr>
    </w:p>
    <w:p w14:paraId="328051A0"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5. 2</w:t>
      </w:r>
    </w:p>
    <w:p w14:paraId="7FC84216"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ANOVA results in the assessment of pull factors when respondents are grouped according to Course Year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1"/>
        <w:gridCol w:w="595"/>
        <w:gridCol w:w="902"/>
        <w:gridCol w:w="973"/>
        <w:gridCol w:w="656"/>
        <w:gridCol w:w="1541"/>
        <w:gridCol w:w="1752"/>
      </w:tblGrid>
      <w:tr w:rsidR="00092565" w:rsidRPr="005C1641" w14:paraId="29313EE3" w14:textId="77777777" w:rsidTr="00FF7F37">
        <w:tc>
          <w:tcPr>
            <w:tcW w:w="1926" w:type="pct"/>
            <w:tcBorders>
              <w:left w:val="nil"/>
              <w:right w:val="nil"/>
            </w:tcBorders>
            <w:vAlign w:val="center"/>
          </w:tcPr>
          <w:p w14:paraId="409C3376"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COURSE YEAR LEVEL</w:t>
            </w:r>
          </w:p>
        </w:tc>
        <w:tc>
          <w:tcPr>
            <w:tcW w:w="285" w:type="pct"/>
            <w:tcBorders>
              <w:left w:val="nil"/>
              <w:right w:val="nil"/>
            </w:tcBorders>
            <w:vAlign w:val="center"/>
          </w:tcPr>
          <w:p w14:paraId="436F1E3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df</w:t>
            </w:r>
          </w:p>
        </w:tc>
        <w:tc>
          <w:tcPr>
            <w:tcW w:w="432" w:type="pct"/>
            <w:tcBorders>
              <w:left w:val="nil"/>
              <w:right w:val="nil"/>
            </w:tcBorders>
            <w:vAlign w:val="center"/>
          </w:tcPr>
          <w:p w14:paraId="18E80B5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 Square</w:t>
            </w:r>
          </w:p>
        </w:tc>
        <w:tc>
          <w:tcPr>
            <w:tcW w:w="466" w:type="pct"/>
            <w:tcBorders>
              <w:left w:val="nil"/>
              <w:right w:val="nil"/>
            </w:tcBorders>
            <w:vAlign w:val="center"/>
          </w:tcPr>
          <w:p w14:paraId="1907C1C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w:t>
            </w:r>
          </w:p>
        </w:tc>
        <w:tc>
          <w:tcPr>
            <w:tcW w:w="314" w:type="pct"/>
            <w:tcBorders>
              <w:left w:val="nil"/>
              <w:right w:val="nil"/>
            </w:tcBorders>
            <w:vAlign w:val="center"/>
          </w:tcPr>
          <w:p w14:paraId="59A1B97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w:t>
            </w:r>
          </w:p>
        </w:tc>
        <w:tc>
          <w:tcPr>
            <w:tcW w:w="738" w:type="pct"/>
            <w:tcBorders>
              <w:left w:val="nil"/>
              <w:right w:val="nil"/>
            </w:tcBorders>
            <w:vAlign w:val="center"/>
          </w:tcPr>
          <w:p w14:paraId="2C552A0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c>
          <w:tcPr>
            <w:tcW w:w="839" w:type="pct"/>
            <w:tcBorders>
              <w:left w:val="nil"/>
              <w:right w:val="nil"/>
            </w:tcBorders>
            <w:vAlign w:val="center"/>
          </w:tcPr>
          <w:p w14:paraId="5A3B1F6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Null Hypothesis Decision</w:t>
            </w:r>
          </w:p>
        </w:tc>
      </w:tr>
      <w:tr w:rsidR="00092565" w:rsidRPr="005C1641" w14:paraId="714AB7E6" w14:textId="77777777" w:rsidTr="00FF7F37">
        <w:tc>
          <w:tcPr>
            <w:tcW w:w="1926" w:type="pct"/>
            <w:vMerge w:val="restart"/>
            <w:tcBorders>
              <w:left w:val="nil"/>
              <w:bottom w:val="nil"/>
              <w:right w:val="nil"/>
            </w:tcBorders>
            <w:vAlign w:val="center"/>
          </w:tcPr>
          <w:p w14:paraId="61465D5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Ease of Admission in Medical School </w:t>
            </w:r>
          </w:p>
        </w:tc>
        <w:tc>
          <w:tcPr>
            <w:tcW w:w="285" w:type="pct"/>
            <w:tcBorders>
              <w:left w:val="nil"/>
              <w:bottom w:val="nil"/>
              <w:right w:val="nil"/>
            </w:tcBorders>
            <w:vAlign w:val="center"/>
          </w:tcPr>
          <w:p w14:paraId="6377820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432" w:type="pct"/>
            <w:tcBorders>
              <w:left w:val="nil"/>
              <w:bottom w:val="nil"/>
              <w:right w:val="nil"/>
            </w:tcBorders>
            <w:vAlign w:val="center"/>
          </w:tcPr>
          <w:p w14:paraId="7AC46C4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1.042</w:t>
            </w:r>
          </w:p>
        </w:tc>
        <w:tc>
          <w:tcPr>
            <w:tcW w:w="466" w:type="pct"/>
            <w:vMerge w:val="restart"/>
            <w:tcBorders>
              <w:left w:val="nil"/>
              <w:right w:val="nil"/>
            </w:tcBorders>
            <w:vAlign w:val="center"/>
          </w:tcPr>
          <w:p w14:paraId="5C7AFE4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2.686</w:t>
            </w:r>
          </w:p>
        </w:tc>
        <w:tc>
          <w:tcPr>
            <w:tcW w:w="314" w:type="pct"/>
            <w:vMerge w:val="restart"/>
            <w:tcBorders>
              <w:left w:val="nil"/>
              <w:right w:val="nil"/>
            </w:tcBorders>
            <w:vAlign w:val="center"/>
          </w:tcPr>
          <w:p w14:paraId="7579572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.031</w:t>
            </w:r>
          </w:p>
        </w:tc>
        <w:tc>
          <w:tcPr>
            <w:tcW w:w="738" w:type="pct"/>
            <w:vMerge w:val="restart"/>
            <w:tcBorders>
              <w:left w:val="nil"/>
              <w:bottom w:val="nil"/>
              <w:right w:val="nil"/>
            </w:tcBorders>
            <w:vAlign w:val="center"/>
          </w:tcPr>
          <w:p w14:paraId="4B10AAC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5974CF8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77916576" w14:textId="77777777" w:rsidTr="00FF7F37">
        <w:tc>
          <w:tcPr>
            <w:tcW w:w="1926" w:type="pct"/>
            <w:vMerge/>
            <w:tcBorders>
              <w:top w:val="nil"/>
              <w:left w:val="nil"/>
              <w:bottom w:val="nil"/>
              <w:right w:val="nil"/>
            </w:tcBorders>
            <w:vAlign w:val="center"/>
          </w:tcPr>
          <w:p w14:paraId="5A7DD96E"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290B39F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432" w:type="pct"/>
            <w:tcBorders>
              <w:top w:val="nil"/>
              <w:left w:val="nil"/>
              <w:bottom w:val="nil"/>
              <w:right w:val="nil"/>
            </w:tcBorders>
            <w:vAlign w:val="center"/>
          </w:tcPr>
          <w:p w14:paraId="2EBA720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.386</w:t>
            </w:r>
          </w:p>
        </w:tc>
        <w:tc>
          <w:tcPr>
            <w:tcW w:w="466" w:type="pct"/>
            <w:vMerge/>
            <w:tcBorders>
              <w:left w:val="nil"/>
              <w:right w:val="nil"/>
            </w:tcBorders>
            <w:vAlign w:val="center"/>
          </w:tcPr>
          <w:p w14:paraId="41B50EBF"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5A038290"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53B4AB99"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5527EBE4" w14:textId="77777777" w:rsidR="00092565" w:rsidRPr="005C1641" w:rsidRDefault="00092565" w:rsidP="005C1641">
            <w:pPr>
              <w:pStyle w:val="NoSpacing"/>
              <w:rPr>
                <w:rFonts w:ascii="Segoe UI" w:hAnsi="Segoe UI" w:cs="Segoe UI"/>
                <w:sz w:val="18"/>
                <w:szCs w:val="18"/>
                <w:lang w:val="en-US"/>
              </w:rPr>
            </w:pPr>
          </w:p>
        </w:tc>
      </w:tr>
      <w:tr w:rsidR="00092565" w:rsidRPr="005C1641" w14:paraId="66E4C66C" w14:textId="77777777" w:rsidTr="00FF7F37">
        <w:tc>
          <w:tcPr>
            <w:tcW w:w="1926" w:type="pct"/>
            <w:vMerge/>
            <w:tcBorders>
              <w:top w:val="nil"/>
              <w:left w:val="nil"/>
              <w:right w:val="nil"/>
            </w:tcBorders>
            <w:vAlign w:val="center"/>
          </w:tcPr>
          <w:p w14:paraId="1FEE65B1"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17BFFAA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3B000A8C"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0BA17EF2"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4D8FB479"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1D0B6664"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5963DB66" w14:textId="77777777" w:rsidR="00092565" w:rsidRPr="005C1641" w:rsidRDefault="00092565" w:rsidP="005C1641">
            <w:pPr>
              <w:pStyle w:val="NoSpacing"/>
              <w:rPr>
                <w:rFonts w:ascii="Segoe UI" w:hAnsi="Segoe UI" w:cs="Segoe UI"/>
                <w:sz w:val="18"/>
                <w:szCs w:val="18"/>
                <w:lang w:val="en-US"/>
              </w:rPr>
            </w:pPr>
          </w:p>
        </w:tc>
      </w:tr>
      <w:tr w:rsidR="00092565" w:rsidRPr="005C1641" w14:paraId="096914F5" w14:textId="77777777" w:rsidTr="00FF7F37">
        <w:tc>
          <w:tcPr>
            <w:tcW w:w="1926" w:type="pct"/>
            <w:vMerge w:val="restart"/>
            <w:tcBorders>
              <w:left w:val="nil"/>
              <w:bottom w:val="nil"/>
              <w:right w:val="nil"/>
            </w:tcBorders>
            <w:vAlign w:val="center"/>
          </w:tcPr>
          <w:p w14:paraId="719D0C6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Tuition Affordability Compared to India</w:t>
            </w:r>
          </w:p>
        </w:tc>
        <w:tc>
          <w:tcPr>
            <w:tcW w:w="285" w:type="pct"/>
            <w:tcBorders>
              <w:left w:val="nil"/>
              <w:bottom w:val="nil"/>
              <w:right w:val="nil"/>
            </w:tcBorders>
            <w:vAlign w:val="center"/>
          </w:tcPr>
          <w:p w14:paraId="30F2A0B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432" w:type="pct"/>
            <w:tcBorders>
              <w:left w:val="nil"/>
              <w:bottom w:val="nil"/>
              <w:right w:val="nil"/>
            </w:tcBorders>
            <w:vAlign w:val="center"/>
          </w:tcPr>
          <w:p w14:paraId="670C74B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.767</w:t>
            </w:r>
          </w:p>
        </w:tc>
        <w:tc>
          <w:tcPr>
            <w:tcW w:w="466" w:type="pct"/>
            <w:vMerge w:val="restart"/>
            <w:tcBorders>
              <w:left w:val="nil"/>
              <w:right w:val="nil"/>
            </w:tcBorders>
            <w:vAlign w:val="center"/>
          </w:tcPr>
          <w:p w14:paraId="63E610A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1.877</w:t>
            </w:r>
          </w:p>
        </w:tc>
        <w:tc>
          <w:tcPr>
            <w:tcW w:w="314" w:type="pct"/>
            <w:vMerge w:val="restart"/>
            <w:tcBorders>
              <w:left w:val="nil"/>
              <w:right w:val="nil"/>
            </w:tcBorders>
            <w:vAlign w:val="center"/>
          </w:tcPr>
          <w:p w14:paraId="0C18D84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.114</w:t>
            </w:r>
          </w:p>
        </w:tc>
        <w:tc>
          <w:tcPr>
            <w:tcW w:w="738" w:type="pct"/>
            <w:vMerge w:val="restart"/>
            <w:tcBorders>
              <w:left w:val="nil"/>
              <w:bottom w:val="nil"/>
              <w:right w:val="nil"/>
            </w:tcBorders>
            <w:vAlign w:val="center"/>
          </w:tcPr>
          <w:p w14:paraId="302D722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839" w:type="pct"/>
            <w:vMerge w:val="restart"/>
            <w:tcBorders>
              <w:left w:val="nil"/>
              <w:bottom w:val="nil"/>
              <w:right w:val="nil"/>
            </w:tcBorders>
            <w:vAlign w:val="center"/>
          </w:tcPr>
          <w:p w14:paraId="5A805C7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2F6B42E9" w14:textId="77777777" w:rsidTr="00FF7F37">
        <w:tc>
          <w:tcPr>
            <w:tcW w:w="1926" w:type="pct"/>
            <w:vMerge/>
            <w:tcBorders>
              <w:top w:val="nil"/>
              <w:left w:val="nil"/>
              <w:bottom w:val="nil"/>
              <w:right w:val="nil"/>
            </w:tcBorders>
            <w:vAlign w:val="center"/>
          </w:tcPr>
          <w:p w14:paraId="1F55C3E9"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3849915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432" w:type="pct"/>
            <w:tcBorders>
              <w:top w:val="nil"/>
              <w:left w:val="nil"/>
              <w:bottom w:val="nil"/>
              <w:right w:val="nil"/>
            </w:tcBorders>
            <w:vAlign w:val="center"/>
          </w:tcPr>
          <w:p w14:paraId="795AA72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.409</w:t>
            </w:r>
          </w:p>
        </w:tc>
        <w:tc>
          <w:tcPr>
            <w:tcW w:w="466" w:type="pct"/>
            <w:vMerge/>
            <w:tcBorders>
              <w:left w:val="nil"/>
              <w:right w:val="nil"/>
            </w:tcBorders>
            <w:vAlign w:val="center"/>
          </w:tcPr>
          <w:p w14:paraId="25CC55FF"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2B0BD9CD"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00AF4FDD"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60978236" w14:textId="77777777" w:rsidR="00092565" w:rsidRPr="005C1641" w:rsidRDefault="00092565" w:rsidP="005C1641">
            <w:pPr>
              <w:pStyle w:val="NoSpacing"/>
              <w:rPr>
                <w:rFonts w:ascii="Segoe UI" w:hAnsi="Segoe UI" w:cs="Segoe UI"/>
                <w:sz w:val="18"/>
                <w:szCs w:val="18"/>
                <w:lang w:val="en-US"/>
              </w:rPr>
            </w:pPr>
          </w:p>
        </w:tc>
      </w:tr>
      <w:tr w:rsidR="00092565" w:rsidRPr="005C1641" w14:paraId="19BC211D" w14:textId="77777777" w:rsidTr="00FF7F37">
        <w:tc>
          <w:tcPr>
            <w:tcW w:w="1926" w:type="pct"/>
            <w:vMerge/>
            <w:tcBorders>
              <w:top w:val="nil"/>
              <w:left w:val="nil"/>
              <w:right w:val="nil"/>
            </w:tcBorders>
            <w:vAlign w:val="center"/>
          </w:tcPr>
          <w:p w14:paraId="40F2BC29"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3B2950B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3B0AD5A0"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29B21DBD"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312BA17F"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71DF43B3"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1D351D92" w14:textId="77777777" w:rsidR="00092565" w:rsidRPr="005C1641" w:rsidRDefault="00092565" w:rsidP="005C1641">
            <w:pPr>
              <w:pStyle w:val="NoSpacing"/>
              <w:rPr>
                <w:rFonts w:ascii="Segoe UI" w:hAnsi="Segoe UI" w:cs="Segoe UI"/>
                <w:sz w:val="18"/>
                <w:szCs w:val="18"/>
                <w:lang w:val="en-US"/>
              </w:rPr>
            </w:pPr>
          </w:p>
        </w:tc>
      </w:tr>
      <w:tr w:rsidR="00092565" w:rsidRPr="005C1641" w14:paraId="29E1DAAE" w14:textId="77777777" w:rsidTr="00FF7F37">
        <w:tc>
          <w:tcPr>
            <w:tcW w:w="1926" w:type="pct"/>
            <w:vMerge w:val="restart"/>
            <w:tcBorders>
              <w:left w:val="nil"/>
              <w:bottom w:val="nil"/>
              <w:right w:val="nil"/>
            </w:tcBorders>
            <w:vAlign w:val="center"/>
          </w:tcPr>
          <w:p w14:paraId="614F1C6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Academic Reputation and International Recognition </w:t>
            </w:r>
          </w:p>
        </w:tc>
        <w:tc>
          <w:tcPr>
            <w:tcW w:w="285" w:type="pct"/>
            <w:tcBorders>
              <w:left w:val="nil"/>
              <w:bottom w:val="nil"/>
              <w:right w:val="nil"/>
            </w:tcBorders>
            <w:vAlign w:val="center"/>
          </w:tcPr>
          <w:p w14:paraId="3302084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432" w:type="pct"/>
            <w:tcBorders>
              <w:left w:val="nil"/>
              <w:bottom w:val="nil"/>
              <w:right w:val="nil"/>
            </w:tcBorders>
            <w:vAlign w:val="center"/>
          </w:tcPr>
          <w:p w14:paraId="7003F8E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1.358</w:t>
            </w:r>
          </w:p>
        </w:tc>
        <w:tc>
          <w:tcPr>
            <w:tcW w:w="466" w:type="pct"/>
            <w:vMerge w:val="restart"/>
            <w:tcBorders>
              <w:left w:val="nil"/>
              <w:right w:val="nil"/>
            </w:tcBorders>
            <w:vAlign w:val="center"/>
          </w:tcPr>
          <w:p w14:paraId="6370E52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2.956</w:t>
            </w:r>
          </w:p>
        </w:tc>
        <w:tc>
          <w:tcPr>
            <w:tcW w:w="314" w:type="pct"/>
            <w:vMerge w:val="restart"/>
            <w:tcBorders>
              <w:left w:val="nil"/>
              <w:right w:val="nil"/>
            </w:tcBorders>
            <w:vAlign w:val="center"/>
          </w:tcPr>
          <w:p w14:paraId="7D14C3C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.020</w:t>
            </w:r>
          </w:p>
        </w:tc>
        <w:tc>
          <w:tcPr>
            <w:tcW w:w="738" w:type="pct"/>
            <w:vMerge w:val="restart"/>
            <w:tcBorders>
              <w:left w:val="nil"/>
              <w:bottom w:val="nil"/>
              <w:right w:val="nil"/>
            </w:tcBorders>
            <w:vAlign w:val="center"/>
          </w:tcPr>
          <w:p w14:paraId="20A8116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6AB12B9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053C918C" w14:textId="77777777" w:rsidTr="00FF7F37">
        <w:tc>
          <w:tcPr>
            <w:tcW w:w="1926" w:type="pct"/>
            <w:vMerge/>
            <w:tcBorders>
              <w:top w:val="nil"/>
              <w:left w:val="nil"/>
              <w:bottom w:val="nil"/>
              <w:right w:val="nil"/>
            </w:tcBorders>
            <w:vAlign w:val="center"/>
          </w:tcPr>
          <w:p w14:paraId="588F2019"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05CF459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432" w:type="pct"/>
            <w:tcBorders>
              <w:top w:val="nil"/>
              <w:left w:val="nil"/>
              <w:bottom w:val="nil"/>
              <w:right w:val="nil"/>
            </w:tcBorders>
            <w:vAlign w:val="center"/>
          </w:tcPr>
          <w:p w14:paraId="7BAD518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.459</w:t>
            </w:r>
          </w:p>
        </w:tc>
        <w:tc>
          <w:tcPr>
            <w:tcW w:w="466" w:type="pct"/>
            <w:vMerge/>
            <w:tcBorders>
              <w:left w:val="nil"/>
              <w:right w:val="nil"/>
            </w:tcBorders>
            <w:vAlign w:val="center"/>
          </w:tcPr>
          <w:p w14:paraId="431E61B1"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7F96AAA0"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521CA878"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3077F69C" w14:textId="77777777" w:rsidR="00092565" w:rsidRPr="005C1641" w:rsidRDefault="00092565" w:rsidP="005C1641">
            <w:pPr>
              <w:pStyle w:val="NoSpacing"/>
              <w:rPr>
                <w:rFonts w:ascii="Segoe UI" w:hAnsi="Segoe UI" w:cs="Segoe UI"/>
                <w:sz w:val="18"/>
                <w:szCs w:val="18"/>
                <w:lang w:val="en-US"/>
              </w:rPr>
            </w:pPr>
          </w:p>
        </w:tc>
      </w:tr>
      <w:tr w:rsidR="00092565" w:rsidRPr="005C1641" w14:paraId="5AD44D13" w14:textId="77777777" w:rsidTr="00FF7F37">
        <w:tc>
          <w:tcPr>
            <w:tcW w:w="1926" w:type="pct"/>
            <w:vMerge/>
            <w:tcBorders>
              <w:top w:val="nil"/>
              <w:left w:val="nil"/>
              <w:right w:val="nil"/>
            </w:tcBorders>
            <w:vAlign w:val="center"/>
          </w:tcPr>
          <w:p w14:paraId="7FA85749"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78298AE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6CC26B4D"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799B4967"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555BEBED"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4276D883"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645CE544" w14:textId="77777777" w:rsidR="00092565" w:rsidRPr="005C1641" w:rsidRDefault="00092565" w:rsidP="005C1641">
            <w:pPr>
              <w:pStyle w:val="NoSpacing"/>
              <w:rPr>
                <w:rFonts w:ascii="Segoe UI" w:hAnsi="Segoe UI" w:cs="Segoe UI"/>
                <w:sz w:val="18"/>
                <w:szCs w:val="18"/>
                <w:lang w:val="en-US"/>
              </w:rPr>
            </w:pPr>
          </w:p>
        </w:tc>
      </w:tr>
      <w:tr w:rsidR="00092565" w:rsidRPr="005C1641" w14:paraId="6CFE8B88" w14:textId="77777777" w:rsidTr="00FF7F37">
        <w:tc>
          <w:tcPr>
            <w:tcW w:w="1926" w:type="pct"/>
            <w:vMerge w:val="restart"/>
            <w:tcBorders>
              <w:left w:val="nil"/>
              <w:bottom w:val="nil"/>
              <w:right w:val="nil"/>
            </w:tcBorders>
            <w:vAlign w:val="center"/>
          </w:tcPr>
          <w:p w14:paraId="1D9DB6E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Career and Professional Prospects Limitations </w:t>
            </w:r>
          </w:p>
        </w:tc>
        <w:tc>
          <w:tcPr>
            <w:tcW w:w="285" w:type="pct"/>
            <w:tcBorders>
              <w:left w:val="nil"/>
              <w:bottom w:val="nil"/>
              <w:right w:val="nil"/>
            </w:tcBorders>
            <w:vAlign w:val="center"/>
          </w:tcPr>
          <w:p w14:paraId="467EB66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432" w:type="pct"/>
            <w:tcBorders>
              <w:left w:val="nil"/>
              <w:bottom w:val="nil"/>
              <w:right w:val="nil"/>
            </w:tcBorders>
            <w:vAlign w:val="center"/>
          </w:tcPr>
          <w:p w14:paraId="06294CC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1.452</w:t>
            </w:r>
          </w:p>
        </w:tc>
        <w:tc>
          <w:tcPr>
            <w:tcW w:w="466" w:type="pct"/>
            <w:vMerge w:val="restart"/>
            <w:tcBorders>
              <w:left w:val="nil"/>
              <w:right w:val="nil"/>
            </w:tcBorders>
            <w:vAlign w:val="center"/>
          </w:tcPr>
          <w:p w14:paraId="7972B48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3.875</w:t>
            </w:r>
          </w:p>
        </w:tc>
        <w:tc>
          <w:tcPr>
            <w:tcW w:w="314" w:type="pct"/>
            <w:vMerge w:val="restart"/>
            <w:tcBorders>
              <w:left w:val="nil"/>
              <w:right w:val="nil"/>
            </w:tcBorders>
            <w:vAlign w:val="center"/>
          </w:tcPr>
          <w:p w14:paraId="408450C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.004</w:t>
            </w:r>
          </w:p>
        </w:tc>
        <w:tc>
          <w:tcPr>
            <w:tcW w:w="738" w:type="pct"/>
            <w:vMerge w:val="restart"/>
            <w:tcBorders>
              <w:left w:val="nil"/>
              <w:right w:val="nil"/>
            </w:tcBorders>
            <w:vAlign w:val="center"/>
          </w:tcPr>
          <w:p w14:paraId="2F1C6CF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right w:val="nil"/>
            </w:tcBorders>
            <w:vAlign w:val="center"/>
          </w:tcPr>
          <w:p w14:paraId="708D04D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74AEF142" w14:textId="77777777" w:rsidTr="00FF7F37">
        <w:tc>
          <w:tcPr>
            <w:tcW w:w="1926" w:type="pct"/>
            <w:vMerge/>
            <w:tcBorders>
              <w:top w:val="nil"/>
              <w:left w:val="nil"/>
              <w:bottom w:val="nil"/>
              <w:right w:val="nil"/>
            </w:tcBorders>
            <w:vAlign w:val="center"/>
          </w:tcPr>
          <w:p w14:paraId="7C3BD6DD"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1EAEE33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432" w:type="pct"/>
            <w:tcBorders>
              <w:top w:val="nil"/>
              <w:left w:val="nil"/>
              <w:bottom w:val="nil"/>
              <w:right w:val="nil"/>
            </w:tcBorders>
            <w:vAlign w:val="center"/>
          </w:tcPr>
          <w:p w14:paraId="36502D8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466" w:type="pct"/>
            <w:vMerge/>
            <w:tcBorders>
              <w:top w:val="nil"/>
              <w:left w:val="nil"/>
              <w:right w:val="nil"/>
            </w:tcBorders>
            <w:vAlign w:val="center"/>
          </w:tcPr>
          <w:p w14:paraId="3CEF0E0D" w14:textId="77777777" w:rsidR="00092565" w:rsidRPr="005C1641" w:rsidRDefault="00092565" w:rsidP="005C1641">
            <w:pPr>
              <w:pStyle w:val="NoSpacing"/>
              <w:rPr>
                <w:rFonts w:ascii="Segoe UI" w:hAnsi="Segoe UI" w:cs="Segoe UI"/>
                <w:sz w:val="18"/>
                <w:szCs w:val="18"/>
                <w:lang w:val="en-US"/>
              </w:rPr>
            </w:pPr>
          </w:p>
        </w:tc>
        <w:tc>
          <w:tcPr>
            <w:tcW w:w="314" w:type="pct"/>
            <w:vMerge/>
            <w:tcBorders>
              <w:top w:val="nil"/>
              <w:left w:val="nil"/>
              <w:right w:val="nil"/>
            </w:tcBorders>
          </w:tcPr>
          <w:p w14:paraId="39FACE2F"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65C4A329"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43B43DAD" w14:textId="77777777" w:rsidR="00092565" w:rsidRPr="005C1641" w:rsidRDefault="00092565" w:rsidP="005C1641">
            <w:pPr>
              <w:pStyle w:val="NoSpacing"/>
              <w:rPr>
                <w:rFonts w:ascii="Segoe UI" w:hAnsi="Segoe UI" w:cs="Segoe UI"/>
                <w:sz w:val="18"/>
                <w:szCs w:val="18"/>
                <w:lang w:val="en-US"/>
              </w:rPr>
            </w:pPr>
          </w:p>
        </w:tc>
      </w:tr>
      <w:tr w:rsidR="00092565" w:rsidRPr="005C1641" w14:paraId="5195DEED" w14:textId="77777777" w:rsidTr="00FF7F37">
        <w:tc>
          <w:tcPr>
            <w:tcW w:w="1926" w:type="pct"/>
            <w:vMerge/>
            <w:tcBorders>
              <w:top w:val="nil"/>
              <w:left w:val="nil"/>
              <w:right w:val="nil"/>
            </w:tcBorders>
            <w:vAlign w:val="center"/>
          </w:tcPr>
          <w:p w14:paraId="766A61E4"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6A3A5DD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5C2EDE3D" w14:textId="77777777" w:rsidR="00092565" w:rsidRPr="005C1641" w:rsidRDefault="00092565" w:rsidP="005C1641">
            <w:pPr>
              <w:pStyle w:val="NoSpacing"/>
              <w:rPr>
                <w:rFonts w:ascii="Segoe UI" w:hAnsi="Segoe UI" w:cs="Segoe UI"/>
                <w:sz w:val="18"/>
                <w:szCs w:val="18"/>
                <w:lang w:val="en-US"/>
              </w:rPr>
            </w:pPr>
          </w:p>
        </w:tc>
        <w:tc>
          <w:tcPr>
            <w:tcW w:w="466" w:type="pct"/>
            <w:vMerge/>
            <w:tcBorders>
              <w:top w:val="nil"/>
              <w:left w:val="nil"/>
              <w:right w:val="nil"/>
            </w:tcBorders>
            <w:vAlign w:val="center"/>
          </w:tcPr>
          <w:p w14:paraId="0D10C1E6" w14:textId="77777777" w:rsidR="00092565" w:rsidRPr="005C1641" w:rsidRDefault="00092565" w:rsidP="005C1641">
            <w:pPr>
              <w:pStyle w:val="NoSpacing"/>
              <w:rPr>
                <w:rFonts w:ascii="Segoe UI" w:hAnsi="Segoe UI" w:cs="Segoe UI"/>
                <w:sz w:val="18"/>
                <w:szCs w:val="18"/>
                <w:lang w:val="en-US"/>
              </w:rPr>
            </w:pPr>
          </w:p>
        </w:tc>
        <w:tc>
          <w:tcPr>
            <w:tcW w:w="314" w:type="pct"/>
            <w:vMerge/>
            <w:tcBorders>
              <w:top w:val="nil"/>
              <w:left w:val="nil"/>
              <w:right w:val="nil"/>
            </w:tcBorders>
          </w:tcPr>
          <w:p w14:paraId="56EB5212"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1CB85B40"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67917080" w14:textId="77777777" w:rsidR="00092565" w:rsidRPr="005C1641" w:rsidRDefault="00092565" w:rsidP="005C1641">
            <w:pPr>
              <w:pStyle w:val="NoSpacing"/>
              <w:rPr>
                <w:rFonts w:ascii="Segoe UI" w:hAnsi="Segoe UI" w:cs="Segoe UI"/>
                <w:sz w:val="18"/>
                <w:szCs w:val="18"/>
                <w:lang w:val="en-US"/>
              </w:rPr>
            </w:pPr>
          </w:p>
        </w:tc>
      </w:tr>
      <w:tr w:rsidR="00092565" w:rsidRPr="005C1641" w14:paraId="6D1F0C35" w14:textId="77777777" w:rsidTr="00FF7F37">
        <w:tc>
          <w:tcPr>
            <w:tcW w:w="1926" w:type="pct"/>
            <w:vMerge w:val="restart"/>
            <w:tcBorders>
              <w:left w:val="nil"/>
              <w:bottom w:val="nil"/>
              <w:right w:val="nil"/>
            </w:tcBorders>
            <w:vAlign w:val="center"/>
          </w:tcPr>
          <w:p w14:paraId="7D9610A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English as the Medium of Instruction </w:t>
            </w:r>
          </w:p>
        </w:tc>
        <w:tc>
          <w:tcPr>
            <w:tcW w:w="285" w:type="pct"/>
            <w:tcBorders>
              <w:left w:val="nil"/>
              <w:bottom w:val="nil"/>
              <w:right w:val="nil"/>
            </w:tcBorders>
            <w:vAlign w:val="center"/>
          </w:tcPr>
          <w:p w14:paraId="010A89E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w:t>
            </w:r>
          </w:p>
        </w:tc>
        <w:tc>
          <w:tcPr>
            <w:tcW w:w="432" w:type="pct"/>
            <w:tcBorders>
              <w:left w:val="nil"/>
              <w:bottom w:val="nil"/>
              <w:right w:val="nil"/>
            </w:tcBorders>
            <w:vAlign w:val="center"/>
          </w:tcPr>
          <w:p w14:paraId="0C5825B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1.400</w:t>
            </w:r>
          </w:p>
        </w:tc>
        <w:tc>
          <w:tcPr>
            <w:tcW w:w="466" w:type="pct"/>
            <w:vMerge w:val="restart"/>
            <w:tcBorders>
              <w:left w:val="nil"/>
              <w:right w:val="nil"/>
            </w:tcBorders>
            <w:vAlign w:val="center"/>
          </w:tcPr>
          <w:p w14:paraId="2CAC11C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4.520</w:t>
            </w:r>
          </w:p>
        </w:tc>
        <w:tc>
          <w:tcPr>
            <w:tcW w:w="314" w:type="pct"/>
            <w:vMerge w:val="restart"/>
            <w:tcBorders>
              <w:left w:val="nil"/>
              <w:right w:val="nil"/>
            </w:tcBorders>
            <w:vAlign w:val="center"/>
          </w:tcPr>
          <w:p w14:paraId="603225D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.001</w:t>
            </w:r>
          </w:p>
        </w:tc>
        <w:tc>
          <w:tcPr>
            <w:tcW w:w="738" w:type="pct"/>
            <w:vMerge w:val="restart"/>
            <w:tcBorders>
              <w:left w:val="nil"/>
              <w:right w:val="nil"/>
            </w:tcBorders>
            <w:vAlign w:val="center"/>
          </w:tcPr>
          <w:p w14:paraId="7EE3846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right w:val="nil"/>
            </w:tcBorders>
            <w:vAlign w:val="center"/>
          </w:tcPr>
          <w:p w14:paraId="795C831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461844A2" w14:textId="77777777" w:rsidTr="00FF7F37">
        <w:tc>
          <w:tcPr>
            <w:tcW w:w="1926" w:type="pct"/>
            <w:vMerge/>
            <w:tcBorders>
              <w:top w:val="nil"/>
              <w:left w:val="nil"/>
              <w:bottom w:val="nil"/>
              <w:right w:val="nil"/>
            </w:tcBorders>
          </w:tcPr>
          <w:p w14:paraId="5B244643"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19A85FA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372</w:t>
            </w:r>
          </w:p>
        </w:tc>
        <w:tc>
          <w:tcPr>
            <w:tcW w:w="432" w:type="pct"/>
            <w:tcBorders>
              <w:top w:val="nil"/>
              <w:left w:val="nil"/>
              <w:bottom w:val="nil"/>
              <w:right w:val="nil"/>
            </w:tcBorders>
            <w:vAlign w:val="center"/>
          </w:tcPr>
          <w:p w14:paraId="6B6AE91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.310</w:t>
            </w:r>
          </w:p>
        </w:tc>
        <w:tc>
          <w:tcPr>
            <w:tcW w:w="466" w:type="pct"/>
            <w:vMerge/>
            <w:tcBorders>
              <w:left w:val="nil"/>
              <w:right w:val="nil"/>
            </w:tcBorders>
          </w:tcPr>
          <w:p w14:paraId="7F7D7D4F"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0C3D2B13"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tcPr>
          <w:p w14:paraId="21AA369F"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tcPr>
          <w:p w14:paraId="19FE2684" w14:textId="77777777" w:rsidR="00092565" w:rsidRPr="005C1641" w:rsidRDefault="00092565" w:rsidP="005C1641">
            <w:pPr>
              <w:pStyle w:val="NoSpacing"/>
              <w:rPr>
                <w:rFonts w:ascii="Segoe UI" w:hAnsi="Segoe UI" w:cs="Segoe UI"/>
                <w:sz w:val="18"/>
                <w:szCs w:val="18"/>
                <w:lang w:val="en-US"/>
              </w:rPr>
            </w:pPr>
          </w:p>
        </w:tc>
      </w:tr>
      <w:tr w:rsidR="00092565" w:rsidRPr="005C1641" w14:paraId="434A4F8B" w14:textId="77777777" w:rsidTr="00FF7F37">
        <w:tc>
          <w:tcPr>
            <w:tcW w:w="1926" w:type="pct"/>
            <w:vMerge/>
            <w:tcBorders>
              <w:top w:val="nil"/>
              <w:left w:val="nil"/>
              <w:right w:val="nil"/>
            </w:tcBorders>
          </w:tcPr>
          <w:p w14:paraId="2C0DDAE9"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2A93F13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tcPr>
          <w:p w14:paraId="089A8DC6"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tcPr>
          <w:p w14:paraId="2C3DABE3"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54F7FDD4"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tcPr>
          <w:p w14:paraId="48D18A1A"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tcPr>
          <w:p w14:paraId="29ABEA5A" w14:textId="77777777" w:rsidR="00092565" w:rsidRPr="005C1641" w:rsidRDefault="00092565" w:rsidP="005C1641">
            <w:pPr>
              <w:pStyle w:val="NoSpacing"/>
              <w:rPr>
                <w:rFonts w:ascii="Segoe UI" w:hAnsi="Segoe UI" w:cs="Segoe UI"/>
                <w:sz w:val="18"/>
                <w:szCs w:val="18"/>
                <w:lang w:val="en-US"/>
              </w:rPr>
            </w:pPr>
          </w:p>
        </w:tc>
      </w:tr>
    </w:tbl>
    <w:p w14:paraId="14DA60F7" w14:textId="77777777" w:rsidR="00092565" w:rsidRPr="005C1641" w:rsidRDefault="00092565" w:rsidP="005C1641">
      <w:pPr>
        <w:pStyle w:val="NoSpacing"/>
        <w:rPr>
          <w:rFonts w:ascii="Segoe UI" w:hAnsi="Segoe UI" w:cs="Segoe UI"/>
          <w:sz w:val="18"/>
          <w:szCs w:val="18"/>
          <w:lang w:val="en-US"/>
        </w:rPr>
      </w:pPr>
    </w:p>
    <w:p w14:paraId="18C69290"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5.1.1 presents a one-way ANOVA conducted to determine whether there is a significant difference in the respondents’ assessment of the pull factors when grouped according to course year level. The analysis revealed statistically significant differences in Ease of Admission in Medical School (F(4,372) = 2.686, p = .031), Academic Reputation and International Recognition (F(4,372) = 2.956, p = .020), Career and Professional Prospects (F(4,372) = 3.875, p = .004), and English as the Medium of Instruction (F(4,372) = 4.520, p = .001). Thus, the null hypothesis was rejected for these four dimensions. However, no statistically significant difference was found for Tuition Affordability Compared to India (F(4,372) = 1.877, p = .114). Thus, the null hypothesis was not rejected for this dimension. </w:t>
      </w:r>
    </w:p>
    <w:p w14:paraId="14F165F2"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Because significant differences were found in four dimensions, Tukey’s HSD was used to determine the nature of the differences between the course year level groups. For Ease of Admission in Medical School, the analysis revealed that 3rd year students (M = 3.49, SD = 0.565) scored significantly higher than 1st year students (M = 3.18, SD = 0.710). For Academic Reputation and International Recognition, interns (M = 3.29, SD = 0.685) scored significantly higher than 1st year students (M = 3.06, SD = 0.674). For Career and Professional Prospects, 2nd year students (M = 3.33, SD = 0.664), 4th year students (M = 3.42, SD = 0.617), and interns (M = 3.46, SD = 0.708) all scored significantly higher than 1st year students (M = 3.10, SD = 0.695). In addition, interns also scored significantly higher than 2nd year students. For English as the Medium of Instruction, 4th year </w:t>
      </w:r>
      <w:r w:rsidRPr="005C1641">
        <w:rPr>
          <w:rFonts w:ascii="Segoe UI" w:hAnsi="Segoe UI" w:cs="Segoe UI"/>
          <w:sz w:val="18"/>
          <w:szCs w:val="18"/>
          <w:lang w:val="en-US"/>
        </w:rPr>
        <w:lastRenderedPageBreak/>
        <w:t xml:space="preserve">students (M = 3.59, SD = 0.544) and interns (M = 3.67, SD = 0.514) scored significantly higher than 1st year students (M = 3.25, SD = 0.499), while interns also scored significantly higher than 3rd year students (M = 3.48, SD = 0.609). For Tuition Affordability Compared to India, no significant difference was found, indicating that respondents across course year levels did not significantly differ in their assessment of this factor. </w:t>
      </w:r>
    </w:p>
    <w:p w14:paraId="0BE0C14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indicate that course year level significantly influences respondents’ assessment of most pull factors, particularly ease of admission, academic reputation and international recognition, career and professional prospects, and English as the medium of instruction. In contrast, tuition affordability compared to India was perceived similarly across all course year levels. </w:t>
      </w:r>
    </w:p>
    <w:p w14:paraId="48632B10"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Students at different stages of medical training do not value all pull factors in the same way. In general, students in the higher year levels and internship tend to rate several pull factors more strongly than those in the lower year levels, especially 1st year students. This suggests that as students’ progress in medical education, they may become more aware of the advantages of studying in the Philippines in terms of admission convenience, academic reputation, career opportunities, and the benefits of English-medium instruction. However, tuition affordability appears to be a shared concern across all year levels, since it did not significantly differ among the groups. </w:t>
      </w:r>
    </w:p>
    <w:p w14:paraId="1F77EB18"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Higher year students and interns tend to value ease of admission and academic reputation more than first-year students. This could be due to their increased exposure to the academic environment and a better understanding of the competitive landscape in medical education (Ulyanova &amp; Denisov, 2023). As students advance, they become more cognizant of the international recognition of their degrees and the career opportunities available post-graduation. This aligns with findings that highlight the importance of international mobility and career prospects in students' decision-making processes (Kumar &amp; Thandayuthapani, 2024). The preference for English as the medium of instruction is more pronounced among senior students, likely due to their recognition of its importance in global medical practice and research (Pawar &amp; Dasgupta, 2024). Despite the differences in the valuation of other pull factors, tuition affordability remains a shared concern across all year levels. This is consistent with findings from various studies that highlight the financial burden of medical education as a significant factor influencing students' choices (Kansal et al., 2023).</w:t>
      </w:r>
    </w:p>
    <w:p w14:paraId="25B3194A" w14:textId="77777777" w:rsidR="00D22465" w:rsidRPr="005C1641" w:rsidRDefault="00D22465" w:rsidP="005C1641">
      <w:pPr>
        <w:pStyle w:val="NoSpacing"/>
        <w:rPr>
          <w:rFonts w:ascii="Segoe UI" w:hAnsi="Segoe UI" w:cs="Segoe UI"/>
          <w:b/>
          <w:bCs/>
          <w:sz w:val="18"/>
          <w:szCs w:val="18"/>
          <w:lang w:val="en-US"/>
        </w:rPr>
      </w:pPr>
    </w:p>
    <w:p w14:paraId="5682A8DF" w14:textId="7F84D382"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5.3</w:t>
      </w:r>
    </w:p>
    <w:p w14:paraId="6D9552D8"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ANOVA results in the assessment of pull factors when respondents are grouped according to Family Income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1"/>
        <w:gridCol w:w="595"/>
        <w:gridCol w:w="902"/>
        <w:gridCol w:w="973"/>
        <w:gridCol w:w="656"/>
        <w:gridCol w:w="1541"/>
        <w:gridCol w:w="1752"/>
      </w:tblGrid>
      <w:tr w:rsidR="00092565" w:rsidRPr="005C1641" w14:paraId="02C359AA" w14:textId="77777777" w:rsidTr="00FF7F37">
        <w:tc>
          <w:tcPr>
            <w:tcW w:w="1926" w:type="pct"/>
            <w:tcBorders>
              <w:left w:val="nil"/>
              <w:right w:val="nil"/>
            </w:tcBorders>
            <w:vAlign w:val="center"/>
          </w:tcPr>
          <w:p w14:paraId="14980E86"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FAMILY INCOME STATUS</w:t>
            </w:r>
          </w:p>
        </w:tc>
        <w:tc>
          <w:tcPr>
            <w:tcW w:w="285" w:type="pct"/>
            <w:tcBorders>
              <w:left w:val="nil"/>
              <w:right w:val="nil"/>
            </w:tcBorders>
            <w:vAlign w:val="center"/>
          </w:tcPr>
          <w:p w14:paraId="2871ED7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df</w:t>
            </w:r>
          </w:p>
        </w:tc>
        <w:tc>
          <w:tcPr>
            <w:tcW w:w="432" w:type="pct"/>
            <w:tcBorders>
              <w:left w:val="nil"/>
              <w:right w:val="nil"/>
            </w:tcBorders>
            <w:vAlign w:val="center"/>
          </w:tcPr>
          <w:p w14:paraId="35AEDBD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Mean Square</w:t>
            </w:r>
          </w:p>
        </w:tc>
        <w:tc>
          <w:tcPr>
            <w:tcW w:w="466" w:type="pct"/>
            <w:tcBorders>
              <w:left w:val="nil"/>
              <w:right w:val="nil"/>
            </w:tcBorders>
            <w:vAlign w:val="center"/>
          </w:tcPr>
          <w:p w14:paraId="1033E3F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F</w:t>
            </w:r>
          </w:p>
        </w:tc>
        <w:tc>
          <w:tcPr>
            <w:tcW w:w="314" w:type="pct"/>
            <w:tcBorders>
              <w:left w:val="nil"/>
              <w:right w:val="nil"/>
            </w:tcBorders>
            <w:vAlign w:val="center"/>
          </w:tcPr>
          <w:p w14:paraId="31BDBBB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w:t>
            </w:r>
          </w:p>
        </w:tc>
        <w:tc>
          <w:tcPr>
            <w:tcW w:w="738" w:type="pct"/>
            <w:tcBorders>
              <w:left w:val="nil"/>
              <w:right w:val="nil"/>
            </w:tcBorders>
            <w:vAlign w:val="center"/>
          </w:tcPr>
          <w:p w14:paraId="56D864A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Interpretation</w:t>
            </w:r>
          </w:p>
        </w:tc>
        <w:tc>
          <w:tcPr>
            <w:tcW w:w="839" w:type="pct"/>
            <w:tcBorders>
              <w:left w:val="nil"/>
              <w:right w:val="nil"/>
            </w:tcBorders>
            <w:vAlign w:val="center"/>
          </w:tcPr>
          <w:p w14:paraId="469950F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Null Hypothesis Decision</w:t>
            </w:r>
          </w:p>
        </w:tc>
      </w:tr>
      <w:tr w:rsidR="00092565" w:rsidRPr="005C1641" w14:paraId="3E677BFA" w14:textId="77777777" w:rsidTr="00FF7F37">
        <w:tc>
          <w:tcPr>
            <w:tcW w:w="1926" w:type="pct"/>
            <w:vMerge w:val="restart"/>
            <w:tcBorders>
              <w:left w:val="nil"/>
              <w:bottom w:val="nil"/>
              <w:right w:val="nil"/>
            </w:tcBorders>
            <w:vAlign w:val="center"/>
          </w:tcPr>
          <w:p w14:paraId="1B538B0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Ease of Admission in Medical School </w:t>
            </w:r>
          </w:p>
        </w:tc>
        <w:tc>
          <w:tcPr>
            <w:tcW w:w="285" w:type="pct"/>
            <w:tcBorders>
              <w:left w:val="nil"/>
              <w:bottom w:val="nil"/>
              <w:right w:val="nil"/>
            </w:tcBorders>
            <w:vAlign w:val="center"/>
          </w:tcPr>
          <w:p w14:paraId="6F085A5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2E7E963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.640</w:t>
            </w:r>
          </w:p>
        </w:tc>
        <w:tc>
          <w:tcPr>
            <w:tcW w:w="466" w:type="pct"/>
            <w:vMerge w:val="restart"/>
            <w:tcBorders>
              <w:left w:val="nil"/>
              <w:right w:val="nil"/>
            </w:tcBorders>
            <w:vAlign w:val="center"/>
          </w:tcPr>
          <w:p w14:paraId="4954C6D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1.628</w:t>
            </w:r>
          </w:p>
        </w:tc>
        <w:tc>
          <w:tcPr>
            <w:tcW w:w="314" w:type="pct"/>
            <w:vMerge w:val="restart"/>
            <w:tcBorders>
              <w:left w:val="nil"/>
              <w:right w:val="nil"/>
            </w:tcBorders>
            <w:vAlign w:val="center"/>
          </w:tcPr>
          <w:p w14:paraId="545E102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.182</w:t>
            </w:r>
          </w:p>
        </w:tc>
        <w:tc>
          <w:tcPr>
            <w:tcW w:w="738" w:type="pct"/>
            <w:vMerge w:val="restart"/>
            <w:tcBorders>
              <w:left w:val="nil"/>
              <w:bottom w:val="nil"/>
              <w:right w:val="nil"/>
            </w:tcBorders>
            <w:vAlign w:val="center"/>
          </w:tcPr>
          <w:p w14:paraId="379EC2B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839" w:type="pct"/>
            <w:vMerge w:val="restart"/>
            <w:tcBorders>
              <w:left w:val="nil"/>
              <w:bottom w:val="nil"/>
              <w:right w:val="nil"/>
            </w:tcBorders>
            <w:vAlign w:val="center"/>
          </w:tcPr>
          <w:p w14:paraId="60A1E8A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002082EE" w14:textId="77777777" w:rsidTr="00FF7F37">
        <w:tc>
          <w:tcPr>
            <w:tcW w:w="1926" w:type="pct"/>
            <w:vMerge/>
            <w:tcBorders>
              <w:top w:val="nil"/>
              <w:left w:val="nil"/>
              <w:bottom w:val="nil"/>
              <w:right w:val="nil"/>
            </w:tcBorders>
            <w:vAlign w:val="center"/>
          </w:tcPr>
          <w:p w14:paraId="230C04D5"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1F221F2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7B11980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.393</w:t>
            </w:r>
          </w:p>
        </w:tc>
        <w:tc>
          <w:tcPr>
            <w:tcW w:w="466" w:type="pct"/>
            <w:vMerge/>
            <w:tcBorders>
              <w:left w:val="nil"/>
              <w:right w:val="nil"/>
            </w:tcBorders>
            <w:vAlign w:val="center"/>
          </w:tcPr>
          <w:p w14:paraId="6D01DFE4"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7BF71334"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50A8A8F3"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7166643E" w14:textId="77777777" w:rsidR="00092565" w:rsidRPr="005C1641" w:rsidRDefault="00092565" w:rsidP="005C1641">
            <w:pPr>
              <w:pStyle w:val="NoSpacing"/>
              <w:rPr>
                <w:rFonts w:ascii="Segoe UI" w:hAnsi="Segoe UI" w:cs="Segoe UI"/>
                <w:sz w:val="18"/>
                <w:szCs w:val="18"/>
                <w:lang w:val="en-US"/>
              </w:rPr>
            </w:pPr>
          </w:p>
        </w:tc>
      </w:tr>
      <w:tr w:rsidR="00092565" w:rsidRPr="005C1641" w14:paraId="3B36AE85" w14:textId="77777777" w:rsidTr="00FF7F37">
        <w:tc>
          <w:tcPr>
            <w:tcW w:w="1926" w:type="pct"/>
            <w:vMerge/>
            <w:tcBorders>
              <w:top w:val="nil"/>
              <w:left w:val="nil"/>
              <w:right w:val="nil"/>
            </w:tcBorders>
            <w:vAlign w:val="center"/>
          </w:tcPr>
          <w:p w14:paraId="7A4BA738"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435B097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16877865"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662283D2"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5527F3EB"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78C55609"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4582850A" w14:textId="77777777" w:rsidR="00092565" w:rsidRPr="005C1641" w:rsidRDefault="00092565" w:rsidP="005C1641">
            <w:pPr>
              <w:pStyle w:val="NoSpacing"/>
              <w:rPr>
                <w:rFonts w:ascii="Segoe UI" w:hAnsi="Segoe UI" w:cs="Segoe UI"/>
                <w:sz w:val="18"/>
                <w:szCs w:val="18"/>
                <w:lang w:val="en-US"/>
              </w:rPr>
            </w:pPr>
          </w:p>
        </w:tc>
      </w:tr>
      <w:tr w:rsidR="00092565" w:rsidRPr="005C1641" w14:paraId="672D3A57" w14:textId="77777777" w:rsidTr="00FF7F37">
        <w:tc>
          <w:tcPr>
            <w:tcW w:w="1926" w:type="pct"/>
            <w:vMerge w:val="restart"/>
            <w:tcBorders>
              <w:left w:val="nil"/>
              <w:bottom w:val="nil"/>
              <w:right w:val="nil"/>
            </w:tcBorders>
            <w:vAlign w:val="center"/>
          </w:tcPr>
          <w:p w14:paraId="3BD1EEA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Tuition Affordability Compared to India</w:t>
            </w:r>
          </w:p>
        </w:tc>
        <w:tc>
          <w:tcPr>
            <w:tcW w:w="285" w:type="pct"/>
            <w:tcBorders>
              <w:left w:val="nil"/>
              <w:bottom w:val="nil"/>
              <w:right w:val="nil"/>
            </w:tcBorders>
            <w:vAlign w:val="center"/>
          </w:tcPr>
          <w:p w14:paraId="7FBD10F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134102E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1.084</w:t>
            </w:r>
          </w:p>
        </w:tc>
        <w:tc>
          <w:tcPr>
            <w:tcW w:w="466" w:type="pct"/>
            <w:vMerge w:val="restart"/>
            <w:tcBorders>
              <w:left w:val="nil"/>
              <w:right w:val="nil"/>
            </w:tcBorders>
            <w:vAlign w:val="center"/>
          </w:tcPr>
          <w:p w14:paraId="4019988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2.633</w:t>
            </w:r>
          </w:p>
        </w:tc>
        <w:tc>
          <w:tcPr>
            <w:tcW w:w="314" w:type="pct"/>
            <w:vMerge w:val="restart"/>
            <w:tcBorders>
              <w:left w:val="nil"/>
              <w:right w:val="nil"/>
            </w:tcBorders>
            <w:vAlign w:val="center"/>
          </w:tcPr>
          <w:p w14:paraId="30FE7FB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.048</w:t>
            </w:r>
          </w:p>
        </w:tc>
        <w:tc>
          <w:tcPr>
            <w:tcW w:w="738" w:type="pct"/>
            <w:vMerge w:val="restart"/>
            <w:tcBorders>
              <w:left w:val="nil"/>
              <w:bottom w:val="nil"/>
              <w:right w:val="nil"/>
            </w:tcBorders>
            <w:vAlign w:val="center"/>
          </w:tcPr>
          <w:p w14:paraId="2E765A2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bottom w:val="nil"/>
              <w:right w:val="nil"/>
            </w:tcBorders>
            <w:vAlign w:val="center"/>
          </w:tcPr>
          <w:p w14:paraId="0D6E9A9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0959183B" w14:textId="77777777" w:rsidTr="00FF7F37">
        <w:tc>
          <w:tcPr>
            <w:tcW w:w="1926" w:type="pct"/>
            <w:vMerge/>
            <w:tcBorders>
              <w:top w:val="nil"/>
              <w:left w:val="nil"/>
              <w:bottom w:val="nil"/>
              <w:right w:val="nil"/>
            </w:tcBorders>
            <w:vAlign w:val="center"/>
          </w:tcPr>
          <w:p w14:paraId="4D24113E"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7BB6581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1D5EE2D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.407</w:t>
            </w:r>
          </w:p>
        </w:tc>
        <w:tc>
          <w:tcPr>
            <w:tcW w:w="466" w:type="pct"/>
            <w:vMerge/>
            <w:tcBorders>
              <w:left w:val="nil"/>
              <w:right w:val="nil"/>
            </w:tcBorders>
            <w:vAlign w:val="center"/>
          </w:tcPr>
          <w:p w14:paraId="5C30520D"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44C8ACAA"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6194DDD5"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270F19AF" w14:textId="77777777" w:rsidR="00092565" w:rsidRPr="005C1641" w:rsidRDefault="00092565" w:rsidP="005C1641">
            <w:pPr>
              <w:pStyle w:val="NoSpacing"/>
              <w:rPr>
                <w:rFonts w:ascii="Segoe UI" w:hAnsi="Segoe UI" w:cs="Segoe UI"/>
                <w:sz w:val="18"/>
                <w:szCs w:val="18"/>
                <w:lang w:val="en-US"/>
              </w:rPr>
            </w:pPr>
          </w:p>
        </w:tc>
      </w:tr>
      <w:tr w:rsidR="00092565" w:rsidRPr="005C1641" w14:paraId="5DAEBAC2" w14:textId="77777777" w:rsidTr="00FF7F37">
        <w:tc>
          <w:tcPr>
            <w:tcW w:w="1926" w:type="pct"/>
            <w:vMerge/>
            <w:tcBorders>
              <w:top w:val="nil"/>
              <w:left w:val="nil"/>
              <w:right w:val="nil"/>
            </w:tcBorders>
            <w:vAlign w:val="center"/>
          </w:tcPr>
          <w:p w14:paraId="3A03581D"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2D5831B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2B7829E0"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3BEB3B89"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4A57C359"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23EDF93D"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7B7F4CB5" w14:textId="77777777" w:rsidR="00092565" w:rsidRPr="005C1641" w:rsidRDefault="00092565" w:rsidP="005C1641">
            <w:pPr>
              <w:pStyle w:val="NoSpacing"/>
              <w:rPr>
                <w:rFonts w:ascii="Segoe UI" w:hAnsi="Segoe UI" w:cs="Segoe UI"/>
                <w:sz w:val="18"/>
                <w:szCs w:val="18"/>
                <w:lang w:val="en-US"/>
              </w:rPr>
            </w:pPr>
          </w:p>
        </w:tc>
      </w:tr>
      <w:tr w:rsidR="00092565" w:rsidRPr="005C1641" w14:paraId="7E3A6B8D" w14:textId="77777777" w:rsidTr="00FF7F37">
        <w:tc>
          <w:tcPr>
            <w:tcW w:w="1926" w:type="pct"/>
            <w:vMerge w:val="restart"/>
            <w:tcBorders>
              <w:left w:val="nil"/>
              <w:bottom w:val="nil"/>
              <w:right w:val="nil"/>
            </w:tcBorders>
            <w:vAlign w:val="center"/>
          </w:tcPr>
          <w:p w14:paraId="133F79D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Academic Reputation and International Recognition </w:t>
            </w:r>
          </w:p>
        </w:tc>
        <w:tc>
          <w:tcPr>
            <w:tcW w:w="285" w:type="pct"/>
            <w:tcBorders>
              <w:left w:val="nil"/>
              <w:bottom w:val="nil"/>
              <w:right w:val="nil"/>
            </w:tcBorders>
            <w:vAlign w:val="center"/>
          </w:tcPr>
          <w:p w14:paraId="053142D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4DDEB60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.693</w:t>
            </w:r>
          </w:p>
        </w:tc>
        <w:tc>
          <w:tcPr>
            <w:tcW w:w="466" w:type="pct"/>
            <w:vMerge w:val="restart"/>
            <w:tcBorders>
              <w:left w:val="nil"/>
              <w:right w:val="nil"/>
            </w:tcBorders>
            <w:vAlign w:val="center"/>
          </w:tcPr>
          <w:p w14:paraId="73FA2F0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1.483</w:t>
            </w:r>
          </w:p>
        </w:tc>
        <w:tc>
          <w:tcPr>
            <w:tcW w:w="314" w:type="pct"/>
            <w:vMerge w:val="restart"/>
            <w:tcBorders>
              <w:left w:val="nil"/>
              <w:right w:val="nil"/>
            </w:tcBorders>
            <w:vAlign w:val="center"/>
          </w:tcPr>
          <w:p w14:paraId="5FEA8BA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.219</w:t>
            </w:r>
          </w:p>
        </w:tc>
        <w:tc>
          <w:tcPr>
            <w:tcW w:w="738" w:type="pct"/>
            <w:vMerge w:val="restart"/>
            <w:tcBorders>
              <w:left w:val="nil"/>
              <w:bottom w:val="nil"/>
              <w:right w:val="nil"/>
            </w:tcBorders>
            <w:vAlign w:val="center"/>
          </w:tcPr>
          <w:p w14:paraId="43FDB3A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839" w:type="pct"/>
            <w:vMerge w:val="restart"/>
            <w:tcBorders>
              <w:left w:val="nil"/>
              <w:bottom w:val="nil"/>
              <w:right w:val="nil"/>
            </w:tcBorders>
            <w:vAlign w:val="center"/>
          </w:tcPr>
          <w:p w14:paraId="76E304C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6D0E1265" w14:textId="77777777" w:rsidTr="00FF7F37">
        <w:tc>
          <w:tcPr>
            <w:tcW w:w="1926" w:type="pct"/>
            <w:vMerge/>
            <w:tcBorders>
              <w:top w:val="nil"/>
              <w:left w:val="nil"/>
              <w:bottom w:val="nil"/>
              <w:right w:val="nil"/>
            </w:tcBorders>
            <w:vAlign w:val="center"/>
          </w:tcPr>
          <w:p w14:paraId="223D01C7"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1979E50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7453AD5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.467</w:t>
            </w:r>
          </w:p>
        </w:tc>
        <w:tc>
          <w:tcPr>
            <w:tcW w:w="466" w:type="pct"/>
            <w:vMerge/>
            <w:tcBorders>
              <w:left w:val="nil"/>
              <w:right w:val="nil"/>
            </w:tcBorders>
            <w:vAlign w:val="center"/>
          </w:tcPr>
          <w:p w14:paraId="492E7345"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1608F79C"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bottom w:val="nil"/>
              <w:right w:val="nil"/>
            </w:tcBorders>
            <w:vAlign w:val="center"/>
          </w:tcPr>
          <w:p w14:paraId="710FD178"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bottom w:val="nil"/>
              <w:right w:val="nil"/>
            </w:tcBorders>
            <w:vAlign w:val="center"/>
          </w:tcPr>
          <w:p w14:paraId="06E3D279" w14:textId="77777777" w:rsidR="00092565" w:rsidRPr="005C1641" w:rsidRDefault="00092565" w:rsidP="005C1641">
            <w:pPr>
              <w:pStyle w:val="NoSpacing"/>
              <w:rPr>
                <w:rFonts w:ascii="Segoe UI" w:hAnsi="Segoe UI" w:cs="Segoe UI"/>
                <w:sz w:val="18"/>
                <w:szCs w:val="18"/>
                <w:lang w:val="en-US"/>
              </w:rPr>
            </w:pPr>
          </w:p>
        </w:tc>
      </w:tr>
      <w:tr w:rsidR="00092565" w:rsidRPr="005C1641" w14:paraId="3DE50090" w14:textId="77777777" w:rsidTr="00FF7F37">
        <w:tc>
          <w:tcPr>
            <w:tcW w:w="1926" w:type="pct"/>
            <w:vMerge/>
            <w:tcBorders>
              <w:top w:val="nil"/>
              <w:left w:val="nil"/>
              <w:right w:val="nil"/>
            </w:tcBorders>
            <w:vAlign w:val="center"/>
          </w:tcPr>
          <w:p w14:paraId="4FE48D80"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0E15350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5EA10D7C"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vAlign w:val="center"/>
          </w:tcPr>
          <w:p w14:paraId="638F3F1D"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0975190D"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6C4EAF35"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21A479E5" w14:textId="77777777" w:rsidR="00092565" w:rsidRPr="005C1641" w:rsidRDefault="00092565" w:rsidP="005C1641">
            <w:pPr>
              <w:pStyle w:val="NoSpacing"/>
              <w:rPr>
                <w:rFonts w:ascii="Segoe UI" w:hAnsi="Segoe UI" w:cs="Segoe UI"/>
                <w:sz w:val="18"/>
                <w:szCs w:val="18"/>
                <w:lang w:val="en-US"/>
              </w:rPr>
            </w:pPr>
          </w:p>
        </w:tc>
      </w:tr>
      <w:tr w:rsidR="00092565" w:rsidRPr="005C1641" w14:paraId="508C8650" w14:textId="77777777" w:rsidTr="00FF7F37">
        <w:tc>
          <w:tcPr>
            <w:tcW w:w="1926" w:type="pct"/>
            <w:vMerge w:val="restart"/>
            <w:tcBorders>
              <w:left w:val="nil"/>
              <w:bottom w:val="nil"/>
              <w:right w:val="nil"/>
            </w:tcBorders>
            <w:vAlign w:val="center"/>
          </w:tcPr>
          <w:p w14:paraId="15535AE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Career and Professional Prospects Limitations </w:t>
            </w:r>
          </w:p>
        </w:tc>
        <w:tc>
          <w:tcPr>
            <w:tcW w:w="285" w:type="pct"/>
            <w:tcBorders>
              <w:left w:val="nil"/>
              <w:bottom w:val="nil"/>
              <w:right w:val="nil"/>
            </w:tcBorders>
            <w:vAlign w:val="center"/>
          </w:tcPr>
          <w:p w14:paraId="39D2E11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6A11869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2.010</w:t>
            </w:r>
          </w:p>
        </w:tc>
        <w:tc>
          <w:tcPr>
            <w:tcW w:w="466" w:type="pct"/>
            <w:vMerge w:val="restart"/>
            <w:tcBorders>
              <w:left w:val="nil"/>
              <w:right w:val="nil"/>
            </w:tcBorders>
            <w:vAlign w:val="center"/>
          </w:tcPr>
          <w:p w14:paraId="3D65564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5.389</w:t>
            </w:r>
          </w:p>
        </w:tc>
        <w:tc>
          <w:tcPr>
            <w:tcW w:w="314" w:type="pct"/>
            <w:vMerge w:val="restart"/>
            <w:tcBorders>
              <w:left w:val="nil"/>
              <w:right w:val="nil"/>
            </w:tcBorders>
            <w:vAlign w:val="center"/>
          </w:tcPr>
          <w:p w14:paraId="73AAB7B4"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.001</w:t>
            </w:r>
          </w:p>
        </w:tc>
        <w:tc>
          <w:tcPr>
            <w:tcW w:w="738" w:type="pct"/>
            <w:vMerge w:val="restart"/>
            <w:tcBorders>
              <w:left w:val="nil"/>
              <w:right w:val="nil"/>
            </w:tcBorders>
            <w:vAlign w:val="center"/>
          </w:tcPr>
          <w:p w14:paraId="7756682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Significant</w:t>
            </w:r>
          </w:p>
        </w:tc>
        <w:tc>
          <w:tcPr>
            <w:tcW w:w="839" w:type="pct"/>
            <w:vMerge w:val="restart"/>
            <w:tcBorders>
              <w:left w:val="nil"/>
              <w:right w:val="nil"/>
            </w:tcBorders>
            <w:vAlign w:val="center"/>
          </w:tcPr>
          <w:p w14:paraId="48E6926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Reject the Null Hypothesis</w:t>
            </w:r>
          </w:p>
        </w:tc>
      </w:tr>
      <w:tr w:rsidR="00092565" w:rsidRPr="005C1641" w14:paraId="12F26070" w14:textId="77777777" w:rsidTr="00FF7F37">
        <w:tc>
          <w:tcPr>
            <w:tcW w:w="1926" w:type="pct"/>
            <w:vMerge/>
            <w:tcBorders>
              <w:top w:val="nil"/>
              <w:left w:val="nil"/>
              <w:bottom w:val="nil"/>
              <w:right w:val="nil"/>
            </w:tcBorders>
            <w:vAlign w:val="center"/>
          </w:tcPr>
          <w:p w14:paraId="3A098AAC"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1B19B9A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44F34AD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66" w:type="pct"/>
            <w:vMerge/>
            <w:tcBorders>
              <w:top w:val="nil"/>
              <w:left w:val="nil"/>
              <w:right w:val="nil"/>
            </w:tcBorders>
            <w:vAlign w:val="center"/>
          </w:tcPr>
          <w:p w14:paraId="448A6BBA" w14:textId="77777777" w:rsidR="00092565" w:rsidRPr="005C1641" w:rsidRDefault="00092565" w:rsidP="005C1641">
            <w:pPr>
              <w:pStyle w:val="NoSpacing"/>
              <w:rPr>
                <w:rFonts w:ascii="Segoe UI" w:hAnsi="Segoe UI" w:cs="Segoe UI"/>
                <w:sz w:val="18"/>
                <w:szCs w:val="18"/>
                <w:lang w:val="en-US"/>
              </w:rPr>
            </w:pPr>
          </w:p>
        </w:tc>
        <w:tc>
          <w:tcPr>
            <w:tcW w:w="314" w:type="pct"/>
            <w:vMerge/>
            <w:tcBorders>
              <w:top w:val="nil"/>
              <w:left w:val="nil"/>
              <w:right w:val="nil"/>
            </w:tcBorders>
          </w:tcPr>
          <w:p w14:paraId="0D5387B4"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5889C2A8"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37FD7EB3" w14:textId="77777777" w:rsidR="00092565" w:rsidRPr="005C1641" w:rsidRDefault="00092565" w:rsidP="005C1641">
            <w:pPr>
              <w:pStyle w:val="NoSpacing"/>
              <w:rPr>
                <w:rFonts w:ascii="Segoe UI" w:hAnsi="Segoe UI" w:cs="Segoe UI"/>
                <w:sz w:val="18"/>
                <w:szCs w:val="18"/>
                <w:lang w:val="en-US"/>
              </w:rPr>
            </w:pPr>
          </w:p>
        </w:tc>
      </w:tr>
      <w:tr w:rsidR="00092565" w:rsidRPr="005C1641" w14:paraId="19BFC2AF" w14:textId="77777777" w:rsidTr="00FF7F37">
        <w:tc>
          <w:tcPr>
            <w:tcW w:w="1926" w:type="pct"/>
            <w:vMerge/>
            <w:tcBorders>
              <w:top w:val="nil"/>
              <w:left w:val="nil"/>
              <w:right w:val="nil"/>
            </w:tcBorders>
            <w:vAlign w:val="center"/>
          </w:tcPr>
          <w:p w14:paraId="776A6022"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46F6E21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vAlign w:val="center"/>
          </w:tcPr>
          <w:p w14:paraId="084BD822" w14:textId="77777777" w:rsidR="00092565" w:rsidRPr="005C1641" w:rsidRDefault="00092565" w:rsidP="005C1641">
            <w:pPr>
              <w:pStyle w:val="NoSpacing"/>
              <w:rPr>
                <w:rFonts w:ascii="Segoe UI" w:hAnsi="Segoe UI" w:cs="Segoe UI"/>
                <w:sz w:val="18"/>
                <w:szCs w:val="18"/>
                <w:lang w:val="en-US"/>
              </w:rPr>
            </w:pPr>
          </w:p>
        </w:tc>
        <w:tc>
          <w:tcPr>
            <w:tcW w:w="466" w:type="pct"/>
            <w:vMerge/>
            <w:tcBorders>
              <w:top w:val="nil"/>
              <w:left w:val="nil"/>
              <w:right w:val="nil"/>
            </w:tcBorders>
            <w:vAlign w:val="center"/>
          </w:tcPr>
          <w:p w14:paraId="60AF5309" w14:textId="77777777" w:rsidR="00092565" w:rsidRPr="005C1641" w:rsidRDefault="00092565" w:rsidP="005C1641">
            <w:pPr>
              <w:pStyle w:val="NoSpacing"/>
              <w:rPr>
                <w:rFonts w:ascii="Segoe UI" w:hAnsi="Segoe UI" w:cs="Segoe UI"/>
                <w:sz w:val="18"/>
                <w:szCs w:val="18"/>
                <w:lang w:val="en-US"/>
              </w:rPr>
            </w:pPr>
          </w:p>
        </w:tc>
        <w:tc>
          <w:tcPr>
            <w:tcW w:w="314" w:type="pct"/>
            <w:vMerge/>
            <w:tcBorders>
              <w:top w:val="nil"/>
              <w:left w:val="nil"/>
              <w:right w:val="nil"/>
            </w:tcBorders>
          </w:tcPr>
          <w:p w14:paraId="4111736F"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vAlign w:val="center"/>
          </w:tcPr>
          <w:p w14:paraId="55864A21"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vAlign w:val="center"/>
          </w:tcPr>
          <w:p w14:paraId="1BD6C7E8" w14:textId="77777777" w:rsidR="00092565" w:rsidRPr="005C1641" w:rsidRDefault="00092565" w:rsidP="005C1641">
            <w:pPr>
              <w:pStyle w:val="NoSpacing"/>
              <w:rPr>
                <w:rFonts w:ascii="Segoe UI" w:hAnsi="Segoe UI" w:cs="Segoe UI"/>
                <w:sz w:val="18"/>
                <w:szCs w:val="18"/>
                <w:lang w:val="en-US"/>
              </w:rPr>
            </w:pPr>
          </w:p>
        </w:tc>
      </w:tr>
      <w:tr w:rsidR="00092565" w:rsidRPr="005C1641" w14:paraId="070D0AA3" w14:textId="77777777" w:rsidTr="00FF7F37">
        <w:tc>
          <w:tcPr>
            <w:tcW w:w="1926" w:type="pct"/>
            <w:vMerge w:val="restart"/>
            <w:tcBorders>
              <w:left w:val="nil"/>
              <w:bottom w:val="nil"/>
              <w:right w:val="nil"/>
            </w:tcBorders>
            <w:vAlign w:val="center"/>
          </w:tcPr>
          <w:p w14:paraId="6C9C7E4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English as the Medium of Instruction </w:t>
            </w:r>
          </w:p>
        </w:tc>
        <w:tc>
          <w:tcPr>
            <w:tcW w:w="285" w:type="pct"/>
            <w:tcBorders>
              <w:left w:val="nil"/>
              <w:bottom w:val="nil"/>
              <w:right w:val="nil"/>
            </w:tcBorders>
            <w:vAlign w:val="center"/>
          </w:tcPr>
          <w:p w14:paraId="4AA5474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w:t>
            </w:r>
          </w:p>
        </w:tc>
        <w:tc>
          <w:tcPr>
            <w:tcW w:w="432" w:type="pct"/>
            <w:tcBorders>
              <w:left w:val="nil"/>
              <w:bottom w:val="nil"/>
              <w:right w:val="nil"/>
            </w:tcBorders>
            <w:vAlign w:val="center"/>
          </w:tcPr>
          <w:p w14:paraId="41AD493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.204</w:t>
            </w:r>
          </w:p>
        </w:tc>
        <w:tc>
          <w:tcPr>
            <w:tcW w:w="466" w:type="pct"/>
            <w:vMerge w:val="restart"/>
            <w:tcBorders>
              <w:left w:val="nil"/>
              <w:right w:val="nil"/>
            </w:tcBorders>
            <w:vAlign w:val="center"/>
          </w:tcPr>
          <w:p w14:paraId="2FDD85B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.633</w:t>
            </w:r>
          </w:p>
        </w:tc>
        <w:tc>
          <w:tcPr>
            <w:tcW w:w="314" w:type="pct"/>
            <w:vMerge w:val="restart"/>
            <w:tcBorders>
              <w:left w:val="nil"/>
              <w:right w:val="nil"/>
            </w:tcBorders>
            <w:vAlign w:val="center"/>
          </w:tcPr>
          <w:p w14:paraId="605F77B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.594</w:t>
            </w:r>
          </w:p>
        </w:tc>
        <w:tc>
          <w:tcPr>
            <w:tcW w:w="738" w:type="pct"/>
            <w:vMerge w:val="restart"/>
            <w:tcBorders>
              <w:left w:val="nil"/>
              <w:right w:val="nil"/>
            </w:tcBorders>
            <w:vAlign w:val="center"/>
          </w:tcPr>
          <w:p w14:paraId="497FED09"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839" w:type="pct"/>
            <w:vMerge w:val="restart"/>
            <w:tcBorders>
              <w:left w:val="nil"/>
              <w:right w:val="nil"/>
            </w:tcBorders>
            <w:vAlign w:val="center"/>
          </w:tcPr>
          <w:p w14:paraId="4BB5586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59D81C50" w14:textId="77777777" w:rsidTr="00FF7F37">
        <w:tc>
          <w:tcPr>
            <w:tcW w:w="1926" w:type="pct"/>
            <w:vMerge/>
            <w:tcBorders>
              <w:top w:val="nil"/>
              <w:left w:val="nil"/>
              <w:bottom w:val="nil"/>
              <w:right w:val="nil"/>
            </w:tcBorders>
          </w:tcPr>
          <w:p w14:paraId="1A5DD0EE"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bottom w:val="nil"/>
              <w:right w:val="nil"/>
            </w:tcBorders>
            <w:vAlign w:val="center"/>
          </w:tcPr>
          <w:p w14:paraId="1C24F96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373</w:t>
            </w:r>
          </w:p>
        </w:tc>
        <w:tc>
          <w:tcPr>
            <w:tcW w:w="432" w:type="pct"/>
            <w:tcBorders>
              <w:top w:val="nil"/>
              <w:left w:val="nil"/>
              <w:bottom w:val="nil"/>
              <w:right w:val="nil"/>
            </w:tcBorders>
            <w:vAlign w:val="center"/>
          </w:tcPr>
          <w:p w14:paraId="5180AE1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.322</w:t>
            </w:r>
          </w:p>
        </w:tc>
        <w:tc>
          <w:tcPr>
            <w:tcW w:w="466" w:type="pct"/>
            <w:vMerge/>
            <w:tcBorders>
              <w:left w:val="nil"/>
              <w:right w:val="nil"/>
            </w:tcBorders>
          </w:tcPr>
          <w:p w14:paraId="50A2D795"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12355050"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tcPr>
          <w:p w14:paraId="2256D718"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tcPr>
          <w:p w14:paraId="788678E0" w14:textId="77777777" w:rsidR="00092565" w:rsidRPr="005C1641" w:rsidRDefault="00092565" w:rsidP="005C1641">
            <w:pPr>
              <w:pStyle w:val="NoSpacing"/>
              <w:rPr>
                <w:rFonts w:ascii="Segoe UI" w:hAnsi="Segoe UI" w:cs="Segoe UI"/>
                <w:sz w:val="18"/>
                <w:szCs w:val="18"/>
                <w:lang w:val="en-US"/>
              </w:rPr>
            </w:pPr>
          </w:p>
        </w:tc>
      </w:tr>
      <w:tr w:rsidR="00092565" w:rsidRPr="005C1641" w14:paraId="706A4221" w14:textId="77777777" w:rsidTr="00FF7F37">
        <w:tc>
          <w:tcPr>
            <w:tcW w:w="1926" w:type="pct"/>
            <w:vMerge/>
            <w:tcBorders>
              <w:top w:val="nil"/>
              <w:left w:val="nil"/>
              <w:right w:val="nil"/>
            </w:tcBorders>
          </w:tcPr>
          <w:p w14:paraId="52C31B7A" w14:textId="77777777" w:rsidR="00092565" w:rsidRPr="005C1641" w:rsidRDefault="00092565" w:rsidP="005C1641">
            <w:pPr>
              <w:pStyle w:val="NoSpacing"/>
              <w:rPr>
                <w:rFonts w:ascii="Segoe UI" w:hAnsi="Segoe UI" w:cs="Segoe UI"/>
                <w:sz w:val="18"/>
                <w:szCs w:val="18"/>
                <w:lang w:val="en-US"/>
              </w:rPr>
            </w:pPr>
          </w:p>
        </w:tc>
        <w:tc>
          <w:tcPr>
            <w:tcW w:w="285" w:type="pct"/>
            <w:tcBorders>
              <w:top w:val="nil"/>
              <w:left w:val="nil"/>
              <w:right w:val="nil"/>
            </w:tcBorders>
            <w:vAlign w:val="center"/>
          </w:tcPr>
          <w:p w14:paraId="2201FF2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376</w:t>
            </w:r>
          </w:p>
        </w:tc>
        <w:tc>
          <w:tcPr>
            <w:tcW w:w="432" w:type="pct"/>
            <w:tcBorders>
              <w:top w:val="nil"/>
              <w:left w:val="nil"/>
              <w:right w:val="nil"/>
            </w:tcBorders>
          </w:tcPr>
          <w:p w14:paraId="41A70B62" w14:textId="77777777" w:rsidR="00092565" w:rsidRPr="005C1641" w:rsidRDefault="00092565" w:rsidP="005C1641">
            <w:pPr>
              <w:pStyle w:val="NoSpacing"/>
              <w:rPr>
                <w:rFonts w:ascii="Segoe UI" w:hAnsi="Segoe UI" w:cs="Segoe UI"/>
                <w:sz w:val="18"/>
                <w:szCs w:val="18"/>
                <w:lang w:val="en-US"/>
              </w:rPr>
            </w:pPr>
          </w:p>
        </w:tc>
        <w:tc>
          <w:tcPr>
            <w:tcW w:w="466" w:type="pct"/>
            <w:vMerge/>
            <w:tcBorders>
              <w:left w:val="nil"/>
              <w:right w:val="nil"/>
            </w:tcBorders>
          </w:tcPr>
          <w:p w14:paraId="406C849F" w14:textId="77777777" w:rsidR="00092565" w:rsidRPr="005C1641" w:rsidRDefault="00092565" w:rsidP="005C1641">
            <w:pPr>
              <w:pStyle w:val="NoSpacing"/>
              <w:rPr>
                <w:rFonts w:ascii="Segoe UI" w:hAnsi="Segoe UI" w:cs="Segoe UI"/>
                <w:sz w:val="18"/>
                <w:szCs w:val="18"/>
                <w:lang w:val="en-US"/>
              </w:rPr>
            </w:pPr>
          </w:p>
        </w:tc>
        <w:tc>
          <w:tcPr>
            <w:tcW w:w="314" w:type="pct"/>
            <w:vMerge/>
            <w:tcBorders>
              <w:left w:val="nil"/>
              <w:right w:val="nil"/>
            </w:tcBorders>
          </w:tcPr>
          <w:p w14:paraId="1E288F52" w14:textId="77777777" w:rsidR="00092565" w:rsidRPr="005C1641" w:rsidRDefault="00092565" w:rsidP="005C1641">
            <w:pPr>
              <w:pStyle w:val="NoSpacing"/>
              <w:rPr>
                <w:rFonts w:ascii="Segoe UI" w:hAnsi="Segoe UI" w:cs="Segoe UI"/>
                <w:sz w:val="18"/>
                <w:szCs w:val="18"/>
                <w:lang w:val="en-US"/>
              </w:rPr>
            </w:pPr>
          </w:p>
        </w:tc>
        <w:tc>
          <w:tcPr>
            <w:tcW w:w="738" w:type="pct"/>
            <w:vMerge/>
            <w:tcBorders>
              <w:top w:val="nil"/>
              <w:left w:val="nil"/>
              <w:right w:val="nil"/>
            </w:tcBorders>
          </w:tcPr>
          <w:p w14:paraId="150F022D" w14:textId="77777777" w:rsidR="00092565" w:rsidRPr="005C1641" w:rsidRDefault="00092565" w:rsidP="005C1641">
            <w:pPr>
              <w:pStyle w:val="NoSpacing"/>
              <w:rPr>
                <w:rFonts w:ascii="Segoe UI" w:hAnsi="Segoe UI" w:cs="Segoe UI"/>
                <w:sz w:val="18"/>
                <w:szCs w:val="18"/>
                <w:lang w:val="en-US"/>
              </w:rPr>
            </w:pPr>
          </w:p>
        </w:tc>
        <w:tc>
          <w:tcPr>
            <w:tcW w:w="839" w:type="pct"/>
            <w:vMerge/>
            <w:tcBorders>
              <w:top w:val="nil"/>
              <w:left w:val="nil"/>
              <w:right w:val="nil"/>
            </w:tcBorders>
          </w:tcPr>
          <w:p w14:paraId="7BD33376" w14:textId="77777777" w:rsidR="00092565" w:rsidRPr="005C1641" w:rsidRDefault="00092565" w:rsidP="005C1641">
            <w:pPr>
              <w:pStyle w:val="NoSpacing"/>
              <w:rPr>
                <w:rFonts w:ascii="Segoe UI" w:hAnsi="Segoe UI" w:cs="Segoe UI"/>
                <w:sz w:val="18"/>
                <w:szCs w:val="18"/>
                <w:lang w:val="en-US"/>
              </w:rPr>
            </w:pPr>
          </w:p>
        </w:tc>
      </w:tr>
    </w:tbl>
    <w:p w14:paraId="3777ED64" w14:textId="77777777" w:rsidR="00092565" w:rsidRPr="005C1641" w:rsidRDefault="00092565" w:rsidP="005C1641">
      <w:pPr>
        <w:pStyle w:val="NoSpacing"/>
        <w:rPr>
          <w:rFonts w:ascii="Segoe UI" w:hAnsi="Segoe UI" w:cs="Segoe UI"/>
          <w:sz w:val="18"/>
          <w:szCs w:val="18"/>
          <w:lang w:val="en-US"/>
        </w:rPr>
      </w:pPr>
    </w:p>
    <w:p w14:paraId="0EDAE37B"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5.1.2 presents A one-way ANOVA was conducted to determine whether there is a significant difference in the respondents’ assessment of the pull factors when grouped according to family income status. The analysis revealed statistically significant differences in Tuition Affordability Compared to India (F(3,373) = 2.633, p = .048) and Career and Professional Prospects (F(3,373) = 5.389, p = .001). Thus, the null hypothesis was rejected for these two dimensions. However, no statistically significant differences were found for Ease of Admission in Medical School (F(3,373) = 1.628, p = .182), Academic Reputation and International Recognition (F(3,373) = 1.483, p = .219), and English as the Medium of Instruction (F(3,373) = 0.633, p = .594). Thus, the null hypothesis was not rejected for these three dimensions. </w:t>
      </w:r>
    </w:p>
    <w:p w14:paraId="7E55AA77"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Because significant differences were found in two dimensions, Tukey’s HSD was used to determine the nature of the differences between the family income groups. For Tuition Affordability Compared to India, the analysis revealed that respondents from the rich group (M = 3.61, SD = 0.495) scored significantly higher than those from the lower middle class (M = 3.27, SD = 0.587) group. No other pairwise differences were statistically significant. For Career and Professional Prospects, </w:t>
      </w:r>
      <w:r w:rsidRPr="005C1641">
        <w:rPr>
          <w:rFonts w:ascii="Segoe UI" w:hAnsi="Segoe UI" w:cs="Segoe UI"/>
          <w:sz w:val="18"/>
          <w:szCs w:val="18"/>
          <w:lang w:val="en-US"/>
        </w:rPr>
        <w:lastRenderedPageBreak/>
        <w:t xml:space="preserve">respondents from the rich group (M = 3.55, SD = 0.486) scored significantly higher than those from the lower middle class (M = 3.14, SD = 0.732) and upper middle class (M = 3.26, SD = 0.712) groups. In addition, respondents from the middle class (M = 3.35, SD = 0.572) scored significantly higher than those from the lower middle-class group. For Ease of Admission in Medical School, Academic Reputation and International Recognition, and English as the Medium of Instruction, no significant pairwise differences were found, which is consistent with the non-significant ANOVA results. </w:t>
      </w:r>
    </w:p>
    <w:p w14:paraId="37798DB1"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findings indicate that family income status significantly influences respondents’ assessment of selected pull factors, particularly tuition affordability and career and professional prospects. In contrast, ease of admission, academic reputation and international recognition, and English as the medium of instruction were perceived similarly across family income groups. </w:t>
      </w:r>
    </w:p>
    <w:p w14:paraId="4D3D9FE2"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Wealthier students often rate tuition affordability and career prospects more highly. This may be due to their ability to invest more in education and their focus on long-term financial returns from their educational choices (Faculin et al., 2025). The use of English is a valued factor across all income levels, likely due to its global importance and the opportunities it provides for international communication and career prospects (Mok &amp; Yu, 2023). Socioeconomic status influences educational decisions, with disparities potentially perpetuating inequalities in access to educational opportunities. This highlights the need for policies that support equitable access to education (Ghiță &amp; Eftimie, 2025). Differences in family income levels can lead to unscientific decision-making due to information asymmetry, underscoring the importance of guidance mechanisms in educational planning (Gu, 2023).</w:t>
      </w:r>
    </w:p>
    <w:p w14:paraId="396C048A" w14:textId="77777777" w:rsidR="00D22465" w:rsidRPr="005C1641" w:rsidRDefault="00D22465" w:rsidP="005C1641">
      <w:pPr>
        <w:pStyle w:val="NoSpacing"/>
        <w:jc w:val="both"/>
        <w:rPr>
          <w:rFonts w:ascii="Segoe UI" w:hAnsi="Segoe UI" w:cs="Segoe UI"/>
          <w:b/>
          <w:bCs/>
          <w:sz w:val="18"/>
          <w:szCs w:val="18"/>
          <w:lang w:val="en-US"/>
        </w:rPr>
      </w:pPr>
    </w:p>
    <w:p w14:paraId="502B801C" w14:textId="35BD477B"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Table 5.4</w:t>
      </w:r>
    </w:p>
    <w:p w14:paraId="2FDE984D" w14:textId="77777777" w:rsidR="00092565" w:rsidRPr="005C1641" w:rsidRDefault="00092565" w:rsidP="005C1641">
      <w:pPr>
        <w:pStyle w:val="NoSpacing"/>
        <w:rPr>
          <w:rFonts w:ascii="Segoe UI" w:hAnsi="Segoe UI" w:cs="Segoe UI"/>
          <w:i/>
          <w:iCs/>
          <w:sz w:val="18"/>
          <w:szCs w:val="18"/>
          <w:lang w:val="en-US"/>
        </w:rPr>
      </w:pPr>
      <w:r w:rsidRPr="005C1641">
        <w:rPr>
          <w:rFonts w:ascii="Segoe UI" w:hAnsi="Segoe UI" w:cs="Segoe UI"/>
          <w:i/>
          <w:iCs/>
          <w:sz w:val="18"/>
          <w:szCs w:val="18"/>
          <w:lang w:val="en-US"/>
        </w:rPr>
        <w:t>T Test results in the assessment of pull factors when respondents are grouped according to Sex</w:t>
      </w:r>
    </w:p>
    <w:tbl>
      <w:tblPr>
        <w:tblW w:w="0" w:type="auto"/>
        <w:tblLook w:val="04A0" w:firstRow="1" w:lastRow="0" w:firstColumn="1" w:lastColumn="0" w:noHBand="0" w:noVBand="1"/>
      </w:tblPr>
      <w:tblGrid>
        <w:gridCol w:w="4166"/>
        <w:gridCol w:w="714"/>
        <w:gridCol w:w="508"/>
        <w:gridCol w:w="1336"/>
        <w:gridCol w:w="1409"/>
        <w:gridCol w:w="2307"/>
      </w:tblGrid>
      <w:tr w:rsidR="00092565" w:rsidRPr="005C1641" w14:paraId="06F15E1F" w14:textId="77777777" w:rsidTr="00FF7F37">
        <w:tc>
          <w:tcPr>
            <w:tcW w:w="0" w:type="auto"/>
            <w:tcBorders>
              <w:top w:val="single" w:sz="4" w:space="0" w:color="auto"/>
              <w:bottom w:val="single" w:sz="4" w:space="0" w:color="auto"/>
            </w:tcBorders>
            <w:vAlign w:val="center"/>
            <w:hideMark/>
          </w:tcPr>
          <w:p w14:paraId="09858B8E"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Dimensions</w:t>
            </w:r>
          </w:p>
        </w:tc>
        <w:tc>
          <w:tcPr>
            <w:tcW w:w="0" w:type="auto"/>
            <w:tcBorders>
              <w:top w:val="single" w:sz="4" w:space="0" w:color="auto"/>
              <w:bottom w:val="single" w:sz="4" w:space="0" w:color="auto"/>
            </w:tcBorders>
            <w:vAlign w:val="center"/>
            <w:hideMark/>
          </w:tcPr>
          <w:p w14:paraId="6347884C"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t</w:t>
            </w:r>
          </w:p>
        </w:tc>
        <w:tc>
          <w:tcPr>
            <w:tcW w:w="0" w:type="auto"/>
            <w:tcBorders>
              <w:top w:val="single" w:sz="4" w:space="0" w:color="auto"/>
              <w:bottom w:val="single" w:sz="4" w:space="0" w:color="auto"/>
            </w:tcBorders>
            <w:vAlign w:val="center"/>
            <w:hideMark/>
          </w:tcPr>
          <w:p w14:paraId="4A44B0EA"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df</w:t>
            </w:r>
          </w:p>
        </w:tc>
        <w:tc>
          <w:tcPr>
            <w:tcW w:w="0" w:type="auto"/>
            <w:tcBorders>
              <w:top w:val="single" w:sz="4" w:space="0" w:color="auto"/>
              <w:bottom w:val="single" w:sz="4" w:space="0" w:color="auto"/>
            </w:tcBorders>
            <w:vAlign w:val="center"/>
            <w:hideMark/>
          </w:tcPr>
          <w:p w14:paraId="4843CAAA"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Sig. (2-tailed)</w:t>
            </w:r>
          </w:p>
        </w:tc>
        <w:tc>
          <w:tcPr>
            <w:tcW w:w="0" w:type="auto"/>
            <w:tcBorders>
              <w:top w:val="single" w:sz="4" w:space="0" w:color="auto"/>
              <w:bottom w:val="single" w:sz="4" w:space="0" w:color="auto"/>
            </w:tcBorders>
            <w:vAlign w:val="center"/>
            <w:hideMark/>
          </w:tcPr>
          <w:p w14:paraId="6BC2A470"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Interpretation</w:t>
            </w:r>
          </w:p>
        </w:tc>
        <w:tc>
          <w:tcPr>
            <w:tcW w:w="0" w:type="auto"/>
            <w:tcBorders>
              <w:top w:val="single" w:sz="4" w:space="0" w:color="auto"/>
              <w:bottom w:val="single" w:sz="4" w:space="0" w:color="auto"/>
            </w:tcBorders>
            <w:vAlign w:val="center"/>
            <w:hideMark/>
          </w:tcPr>
          <w:p w14:paraId="252B3DDF" w14:textId="77777777" w:rsidR="00092565" w:rsidRPr="005C1641" w:rsidRDefault="00092565" w:rsidP="005C1641">
            <w:pPr>
              <w:pStyle w:val="NoSpacing"/>
              <w:rPr>
                <w:rFonts w:ascii="Segoe UI" w:hAnsi="Segoe UI" w:cs="Segoe UI"/>
                <w:b/>
                <w:bCs/>
                <w:sz w:val="18"/>
                <w:szCs w:val="18"/>
                <w:lang w:val="en-US"/>
              </w:rPr>
            </w:pPr>
            <w:r w:rsidRPr="005C1641">
              <w:rPr>
                <w:rFonts w:ascii="Segoe UI" w:hAnsi="Segoe UI" w:cs="Segoe UI"/>
                <w:b/>
                <w:bCs/>
                <w:sz w:val="18"/>
                <w:szCs w:val="18"/>
                <w:lang w:val="en-US"/>
              </w:rPr>
              <w:t>Null Hypothesis Decision</w:t>
            </w:r>
          </w:p>
        </w:tc>
      </w:tr>
      <w:tr w:rsidR="00092565" w:rsidRPr="005C1641" w14:paraId="376973CF" w14:textId="77777777" w:rsidTr="00FF7F37">
        <w:tc>
          <w:tcPr>
            <w:tcW w:w="0" w:type="auto"/>
            <w:tcBorders>
              <w:top w:val="single" w:sz="4" w:space="0" w:color="auto"/>
            </w:tcBorders>
            <w:vAlign w:val="center"/>
            <w:hideMark/>
          </w:tcPr>
          <w:p w14:paraId="74B4710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Ease of Admission in Medical School</w:t>
            </w:r>
          </w:p>
        </w:tc>
        <w:tc>
          <w:tcPr>
            <w:tcW w:w="0" w:type="auto"/>
            <w:tcBorders>
              <w:top w:val="single" w:sz="4" w:space="0" w:color="auto"/>
            </w:tcBorders>
            <w:vAlign w:val="center"/>
          </w:tcPr>
          <w:p w14:paraId="4960E20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-1.366</w:t>
            </w:r>
          </w:p>
        </w:tc>
        <w:tc>
          <w:tcPr>
            <w:tcW w:w="0" w:type="auto"/>
            <w:tcBorders>
              <w:top w:val="single" w:sz="4" w:space="0" w:color="auto"/>
            </w:tcBorders>
            <w:vAlign w:val="center"/>
          </w:tcPr>
          <w:p w14:paraId="24CAE65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tcBorders>
              <w:top w:val="single" w:sz="4" w:space="0" w:color="auto"/>
            </w:tcBorders>
            <w:vAlign w:val="center"/>
          </w:tcPr>
          <w:p w14:paraId="16F3E80F"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.173</w:t>
            </w:r>
          </w:p>
        </w:tc>
        <w:tc>
          <w:tcPr>
            <w:tcW w:w="0" w:type="auto"/>
            <w:tcBorders>
              <w:top w:val="single" w:sz="4" w:space="0" w:color="auto"/>
            </w:tcBorders>
            <w:vAlign w:val="center"/>
          </w:tcPr>
          <w:p w14:paraId="261A475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tcBorders>
              <w:top w:val="single" w:sz="4" w:space="0" w:color="auto"/>
            </w:tcBorders>
            <w:vAlign w:val="center"/>
          </w:tcPr>
          <w:p w14:paraId="5930924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1B65290F" w14:textId="77777777" w:rsidTr="00FF7F37">
        <w:tc>
          <w:tcPr>
            <w:tcW w:w="0" w:type="auto"/>
            <w:vAlign w:val="center"/>
            <w:hideMark/>
          </w:tcPr>
          <w:p w14:paraId="638C8BE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Tuition Affordability Compared in India</w:t>
            </w:r>
          </w:p>
        </w:tc>
        <w:tc>
          <w:tcPr>
            <w:tcW w:w="0" w:type="auto"/>
            <w:vAlign w:val="center"/>
          </w:tcPr>
          <w:p w14:paraId="21DF6C7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-1.535</w:t>
            </w:r>
          </w:p>
        </w:tc>
        <w:tc>
          <w:tcPr>
            <w:tcW w:w="0" w:type="auto"/>
            <w:vAlign w:val="center"/>
          </w:tcPr>
          <w:p w14:paraId="134FF0E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vAlign w:val="center"/>
          </w:tcPr>
          <w:p w14:paraId="7CD8F307"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.126</w:t>
            </w:r>
          </w:p>
        </w:tc>
        <w:tc>
          <w:tcPr>
            <w:tcW w:w="0" w:type="auto"/>
            <w:vAlign w:val="center"/>
          </w:tcPr>
          <w:p w14:paraId="29F04716"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Align w:val="center"/>
          </w:tcPr>
          <w:p w14:paraId="01E3CE1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27804CE0" w14:textId="77777777" w:rsidTr="00FF7F37">
        <w:tc>
          <w:tcPr>
            <w:tcW w:w="0" w:type="auto"/>
            <w:vAlign w:val="center"/>
            <w:hideMark/>
          </w:tcPr>
          <w:p w14:paraId="12E4F7D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Academic Reputation and International Recognition</w:t>
            </w:r>
          </w:p>
        </w:tc>
        <w:tc>
          <w:tcPr>
            <w:tcW w:w="0" w:type="auto"/>
            <w:vAlign w:val="center"/>
          </w:tcPr>
          <w:p w14:paraId="750510A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-0.244</w:t>
            </w:r>
          </w:p>
        </w:tc>
        <w:tc>
          <w:tcPr>
            <w:tcW w:w="0" w:type="auto"/>
            <w:vAlign w:val="center"/>
          </w:tcPr>
          <w:p w14:paraId="5E5DBCAC"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vAlign w:val="center"/>
          </w:tcPr>
          <w:p w14:paraId="4D1C0E31"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.808</w:t>
            </w:r>
          </w:p>
        </w:tc>
        <w:tc>
          <w:tcPr>
            <w:tcW w:w="0" w:type="auto"/>
            <w:vAlign w:val="center"/>
          </w:tcPr>
          <w:p w14:paraId="4859435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Align w:val="center"/>
          </w:tcPr>
          <w:p w14:paraId="237A57A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339C2D8F" w14:textId="77777777" w:rsidTr="00FF7F37">
        <w:tc>
          <w:tcPr>
            <w:tcW w:w="0" w:type="auto"/>
            <w:vAlign w:val="center"/>
            <w:hideMark/>
          </w:tcPr>
          <w:p w14:paraId="0011E640"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 xml:space="preserve">Career and Professional Prospects </w:t>
            </w:r>
          </w:p>
        </w:tc>
        <w:tc>
          <w:tcPr>
            <w:tcW w:w="0" w:type="auto"/>
            <w:vAlign w:val="center"/>
          </w:tcPr>
          <w:p w14:paraId="49BAD38E"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1.264</w:t>
            </w:r>
          </w:p>
        </w:tc>
        <w:tc>
          <w:tcPr>
            <w:tcW w:w="0" w:type="auto"/>
            <w:vAlign w:val="center"/>
          </w:tcPr>
          <w:p w14:paraId="1F52D22B"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vAlign w:val="center"/>
          </w:tcPr>
          <w:p w14:paraId="47558C18"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.207</w:t>
            </w:r>
          </w:p>
        </w:tc>
        <w:tc>
          <w:tcPr>
            <w:tcW w:w="0" w:type="auto"/>
            <w:vAlign w:val="center"/>
          </w:tcPr>
          <w:p w14:paraId="37EC51B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vAlign w:val="center"/>
          </w:tcPr>
          <w:p w14:paraId="0007503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r w:rsidR="00092565" w:rsidRPr="005C1641" w14:paraId="4EEC1596" w14:textId="77777777" w:rsidTr="00FF7F37">
        <w:tc>
          <w:tcPr>
            <w:tcW w:w="0" w:type="auto"/>
            <w:tcBorders>
              <w:bottom w:val="single" w:sz="4" w:space="0" w:color="auto"/>
            </w:tcBorders>
            <w:vAlign w:val="center"/>
            <w:hideMark/>
          </w:tcPr>
          <w:p w14:paraId="098CA4EA"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English as the Medium of Instruction</w:t>
            </w:r>
          </w:p>
        </w:tc>
        <w:tc>
          <w:tcPr>
            <w:tcW w:w="0" w:type="auto"/>
            <w:tcBorders>
              <w:bottom w:val="single" w:sz="4" w:space="0" w:color="auto"/>
            </w:tcBorders>
            <w:vAlign w:val="center"/>
          </w:tcPr>
          <w:p w14:paraId="739F5D93"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.0.209</w:t>
            </w:r>
          </w:p>
        </w:tc>
        <w:tc>
          <w:tcPr>
            <w:tcW w:w="0" w:type="auto"/>
            <w:tcBorders>
              <w:bottom w:val="single" w:sz="4" w:space="0" w:color="auto"/>
            </w:tcBorders>
            <w:vAlign w:val="center"/>
          </w:tcPr>
          <w:p w14:paraId="43D5D5E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375</w:t>
            </w:r>
          </w:p>
        </w:tc>
        <w:tc>
          <w:tcPr>
            <w:tcW w:w="0" w:type="auto"/>
            <w:tcBorders>
              <w:bottom w:val="single" w:sz="4" w:space="0" w:color="auto"/>
            </w:tcBorders>
            <w:vAlign w:val="center"/>
          </w:tcPr>
          <w:p w14:paraId="7D7CB2F2"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.835</w:t>
            </w:r>
          </w:p>
        </w:tc>
        <w:tc>
          <w:tcPr>
            <w:tcW w:w="0" w:type="auto"/>
            <w:tcBorders>
              <w:bottom w:val="single" w:sz="4" w:space="0" w:color="auto"/>
            </w:tcBorders>
            <w:vAlign w:val="center"/>
          </w:tcPr>
          <w:p w14:paraId="33E9E38D"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Not Significant</w:t>
            </w:r>
          </w:p>
        </w:tc>
        <w:tc>
          <w:tcPr>
            <w:tcW w:w="0" w:type="auto"/>
            <w:tcBorders>
              <w:bottom w:val="single" w:sz="4" w:space="0" w:color="auto"/>
            </w:tcBorders>
            <w:vAlign w:val="center"/>
          </w:tcPr>
          <w:p w14:paraId="2ECB78F5" w14:textId="77777777" w:rsidR="00092565" w:rsidRPr="005C1641" w:rsidRDefault="00092565" w:rsidP="005C1641">
            <w:pPr>
              <w:pStyle w:val="NoSpacing"/>
              <w:rPr>
                <w:rFonts w:ascii="Segoe UI" w:hAnsi="Segoe UI" w:cs="Segoe UI"/>
                <w:sz w:val="18"/>
                <w:szCs w:val="18"/>
                <w:lang w:val="en-US"/>
              </w:rPr>
            </w:pPr>
            <w:r w:rsidRPr="005C1641">
              <w:rPr>
                <w:rFonts w:ascii="Segoe UI" w:hAnsi="Segoe UI" w:cs="Segoe UI"/>
                <w:sz w:val="18"/>
                <w:szCs w:val="18"/>
                <w:lang w:val="en-US"/>
              </w:rPr>
              <w:t>Accept the Null Hypothesis</w:t>
            </w:r>
          </w:p>
        </w:tc>
      </w:tr>
    </w:tbl>
    <w:p w14:paraId="5204F960" w14:textId="77777777" w:rsidR="00092565" w:rsidRPr="005C1641" w:rsidRDefault="00092565" w:rsidP="005C1641">
      <w:pPr>
        <w:pStyle w:val="NoSpacing"/>
        <w:rPr>
          <w:rFonts w:ascii="Segoe UI" w:hAnsi="Segoe UI" w:cs="Segoe UI"/>
          <w:sz w:val="18"/>
          <w:szCs w:val="18"/>
          <w:lang w:val="en-US"/>
        </w:rPr>
      </w:pPr>
    </w:p>
    <w:p w14:paraId="23DFC892"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Table 5.2 presents an independent samples t-test conducted to determine whether there is a significant difference in the respondents’ assessment of the pull factors when grouped according to sex. The analysis showed that there were no statistically significant differences between male and female respondents in all pull-factor dimensions. Specifically, no significant difference was found for Ease of Admission in Medical School (t(375) = -1.366, p = .173), Tuition Affordability Compared to India (t(375) = -1.535, p = .126), Academic Reputation and International Recognition (t(375) = -1.264, p = .207), Career and Professional Prospects (t(375) = -1.264, p = .208), and English as the Medium of Instruction (t(375) = -0.209, p = .835). Since all p-values are greater than 0.05, the null hypothesis failed to be rejected for all five dimensions. </w:t>
      </w:r>
    </w:p>
    <w:p w14:paraId="5B1E43B5"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 xml:space="preserve">These findings indicate that male and female respondents generally share similar perceptions regarding the pull factors that influenced their decision to study medicine in the Philippines. Although slight differences in mean scores were observed, these differences were not statistically significant. For instance, female respondents obtained slightly higher mean scores than male respondents in Tuition Affordability Compared to India (female M = 3.36, male M = 3.27), Academic Reputation and International Recognition (female M = 3.36, male M = 3.24), Career and Professional Prospects (female M = 3.39, male M = 3.31), and English as the Medium of Instruction (female M = 3.46, male M = 3.42). On the other hand, both male and female respondents had the same mean score for Ease of Admission in Medical School (M = 3.33). However, these small differences were not large enough to be considered statistically meaningful. </w:t>
      </w:r>
    </w:p>
    <w:p w14:paraId="33185936"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Overall, the results suggest that sex does not significantly influence respondents’ assessment of the pull factors. This means that male and female respondents are relatively similar in how they view the advantages of studying medicine in the Philippines in terms of admission convenience, affordability, academic reputation, career opportunities, and English-medium instruction. </w:t>
      </w:r>
    </w:p>
    <w:p w14:paraId="48233A05"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The pull factors appeal similarly to both male and female respondents. In other words, the positive attractions of studying medicine in the Philippines are not sex specific. Both groups tend to value the same advantages, and neither male nor female respondents differ significantly in how they rate these pull factors. </w:t>
      </w:r>
    </w:p>
    <w:p w14:paraId="0A759DA6" w14:textId="77777777" w:rsidR="000925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lastRenderedPageBreak/>
        <w:t xml:space="preserve">A study on academic motivation among first-year medical students found no significant differences in overall motivation scores between male and female students, suggesting that gender does not heavily influence academic motivation in medical education (Mahsood et al., 2023). Similarly, the use of Multiple Mini-Interviews (MMIs) in medical school admissions showed that non-cognitive attributes were demonstrated equivalently by males and females, supporting the notion of gender-neutral assessment in medical education (Szkwara et al., 2025). </w:t>
      </w:r>
    </w:p>
    <w:p w14:paraId="5D2D95E3" w14:textId="77777777" w:rsidR="00092565" w:rsidRPr="005C1641" w:rsidRDefault="00092565" w:rsidP="005C1641">
      <w:pPr>
        <w:pStyle w:val="NoSpacing"/>
        <w:ind w:firstLine="720"/>
        <w:jc w:val="both"/>
        <w:rPr>
          <w:rFonts w:ascii="Segoe UI" w:hAnsi="Segoe UI" w:cs="Segoe UI"/>
          <w:sz w:val="18"/>
          <w:szCs w:val="18"/>
          <w:lang w:val="en-US"/>
        </w:rPr>
      </w:pPr>
      <w:r w:rsidRPr="005C1641">
        <w:rPr>
          <w:rFonts w:ascii="Segoe UI" w:hAnsi="Segoe UI" w:cs="Segoe UI"/>
          <w:sz w:val="18"/>
          <w:szCs w:val="18"/>
          <w:lang w:val="en-US"/>
        </w:rPr>
        <w:t xml:space="preserve">While gender differences are evident in the choice of medical specialties, with females often underrepresented in traditionally male-dominated fields like surgery, these differences are more pronounced in specialization rather than in the initial choice to study medicine (Grozdanovski &amp; Čikić, 2024) A study examining international students' field of study preferences found that cultural and economic factors, rather than gender alone, significantly influence academic choices. </w:t>
      </w:r>
    </w:p>
    <w:p w14:paraId="5EF201A4" w14:textId="6DBABCEB" w:rsidR="00D22465" w:rsidRPr="005C1641" w:rsidRDefault="00092565" w:rsidP="005C1641">
      <w:pPr>
        <w:pStyle w:val="NoSpacing"/>
        <w:jc w:val="both"/>
        <w:rPr>
          <w:rFonts w:ascii="Segoe UI" w:hAnsi="Segoe UI" w:cs="Segoe UI"/>
          <w:sz w:val="18"/>
          <w:szCs w:val="18"/>
          <w:lang w:val="en-US"/>
        </w:rPr>
      </w:pPr>
      <w:r w:rsidRPr="005C1641">
        <w:rPr>
          <w:rFonts w:ascii="Segoe UI" w:hAnsi="Segoe UI" w:cs="Segoe UI"/>
          <w:sz w:val="18"/>
          <w:szCs w:val="18"/>
          <w:lang w:val="en-US"/>
        </w:rPr>
        <w:t>This suggests that the decision to study medicine in the Philippines may be more influenced by these broader factors than by gender (Tătar et al., 2023). Economic considerations, such as affordability and job security, are critical motivators for students choosing medical studies, which may explain the similar appeal of the Philippines' medical education system to both genders (Goel et al., 2024).</w:t>
      </w:r>
    </w:p>
    <w:p w14:paraId="14727D72" w14:textId="77777777" w:rsidR="00BF6F3D" w:rsidRPr="005C1641" w:rsidRDefault="00BF6F3D" w:rsidP="005C1641">
      <w:pPr>
        <w:pStyle w:val="NoSpacing"/>
        <w:jc w:val="both"/>
        <w:rPr>
          <w:rFonts w:ascii="Segoe UI" w:hAnsi="Segoe UI" w:cs="Segoe UI"/>
          <w:sz w:val="18"/>
          <w:szCs w:val="18"/>
          <w:lang w:val="en-US"/>
        </w:rPr>
      </w:pPr>
    </w:p>
    <w:p w14:paraId="3FA061DB" w14:textId="4D4B73DD" w:rsidR="007E0C8F" w:rsidRPr="005C1641" w:rsidRDefault="00092565" w:rsidP="005C1641">
      <w:pPr>
        <w:pStyle w:val="NoSpacing"/>
        <w:numPr>
          <w:ilvl w:val="0"/>
          <w:numId w:val="28"/>
        </w:numPr>
        <w:spacing w:after="120"/>
        <w:contextualSpacing/>
        <w:jc w:val="both"/>
        <w:rPr>
          <w:rFonts w:ascii="Segoe UI" w:hAnsi="Segoe UI" w:cs="Segoe UI"/>
          <w:b/>
          <w:bCs/>
          <w:sz w:val="18"/>
          <w:szCs w:val="18"/>
          <w:lang w:val="en-PH"/>
        </w:rPr>
      </w:pPr>
      <w:bookmarkStart w:id="172" w:name="_Toc231464554"/>
      <w:r w:rsidRPr="005C1641">
        <w:rPr>
          <w:rFonts w:ascii="Segoe UI" w:hAnsi="Segoe UI" w:cs="Segoe UI"/>
          <w:b/>
          <w:bCs/>
          <w:sz w:val="18"/>
          <w:szCs w:val="18"/>
          <w:lang w:val="en-PH"/>
        </w:rPr>
        <w:t>Proposed Strategic Marketing Framework</w:t>
      </w:r>
      <w:bookmarkEnd w:id="172"/>
    </w:p>
    <w:p w14:paraId="538CBD6E" w14:textId="77777777" w:rsidR="00BF6F3D" w:rsidRPr="005C1641" w:rsidRDefault="00BF6F3D" w:rsidP="005C1641">
      <w:pPr>
        <w:pStyle w:val="NoSpacing"/>
        <w:spacing w:after="120"/>
        <w:ind w:firstLine="360"/>
        <w:contextualSpacing/>
        <w:jc w:val="both"/>
        <w:rPr>
          <w:rFonts w:ascii="Segoe UI" w:hAnsi="Segoe UI" w:cs="Segoe UI"/>
          <w:sz w:val="18"/>
          <w:szCs w:val="18"/>
          <w:lang w:val="en-US"/>
        </w:rPr>
      </w:pPr>
    </w:p>
    <w:p w14:paraId="7FF447D3" w14:textId="209D748B" w:rsidR="007E0C8F" w:rsidRPr="005C1641" w:rsidRDefault="00092565" w:rsidP="005C1641">
      <w:pPr>
        <w:pStyle w:val="NoSpacing"/>
        <w:spacing w:after="120"/>
        <w:ind w:firstLine="360"/>
        <w:contextualSpacing/>
        <w:jc w:val="both"/>
        <w:rPr>
          <w:rFonts w:ascii="Segoe UI" w:hAnsi="Segoe UI" w:cs="Segoe UI"/>
          <w:sz w:val="18"/>
          <w:szCs w:val="18"/>
          <w:lang w:val="en-US"/>
        </w:rPr>
      </w:pPr>
      <w:r w:rsidRPr="005C1641">
        <w:rPr>
          <w:rFonts w:ascii="Segoe UI" w:hAnsi="Segoe UI" w:cs="Segoe UI"/>
          <w:sz w:val="18"/>
          <w:szCs w:val="18"/>
          <w:lang w:val="en-US"/>
        </w:rPr>
        <w:t xml:space="preserve">SOP 6. What strategic marketing framework for student recruitment can be formulated from the insights gained from this study to improve the attractiveness, global competitiveness, and sustainability of the Philippine medical schools? </w:t>
      </w:r>
    </w:p>
    <w:p w14:paraId="67D86008" w14:textId="06D6F7FD" w:rsidR="00092565" w:rsidRPr="005C1641" w:rsidRDefault="00092565" w:rsidP="005C1641">
      <w:pPr>
        <w:pStyle w:val="NoSpacing"/>
        <w:spacing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In response to SOP 6, the findings of the study served as the basis for the development of the </w:t>
      </w:r>
      <w:r w:rsidRPr="005C1641">
        <w:rPr>
          <w:rFonts w:ascii="Segoe UI" w:hAnsi="Segoe UI" w:cs="Segoe UI"/>
          <w:b/>
          <w:bCs/>
          <w:sz w:val="18"/>
          <w:szCs w:val="18"/>
          <w:lang w:val="en-US"/>
        </w:rPr>
        <w:t>ACCESS-CAREER Strategic Marketing Framework for International Student Recruitment</w:t>
      </w:r>
      <w:r w:rsidRPr="005C1641">
        <w:rPr>
          <w:rFonts w:ascii="Segoe UI" w:hAnsi="Segoe UI" w:cs="Segoe UI"/>
          <w:sz w:val="18"/>
          <w:szCs w:val="18"/>
          <w:lang w:val="en-US"/>
        </w:rPr>
        <w:t>. The framework was derived from the strongest push factors identified in India and the strongest pull factors identified in the Philippines, and it is intended to guide Philippine medical schools in improving their attractiveness, competitiveness, and long-term sustainability in international student recruitment.</w:t>
      </w:r>
    </w:p>
    <w:p w14:paraId="72E8EEC4" w14:textId="77777777" w:rsidR="00092565" w:rsidRPr="005C1641" w:rsidRDefault="00092565" w:rsidP="005C1641">
      <w:pPr>
        <w:pStyle w:val="NoSpacing"/>
        <w:spacing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Based on the study findings, the ACCESS-CAREER Strategic Marketing Framework is proposed as an evidence-based model for international student recruitment. The framework integrates the strongest push factors identified in India and the strongest pull factors identified in the Philippines, with the goal of helping Philippine medical schools position their programs more effectively for international students, particularly Indian medical students. The framework assumes that an effective student recruitment strategy should not merely advertise available programs but should directly respond to the actual decision drivers identified in the study. In this case, international students are not attracted by a single factor alone. Rather, they are influenced by a combination of structural barriers in their home country and perceived advantages in the Philippines. Thus, a sustainable recruitment framework for Philippine medical schools must integrate admission accessibility, cost-value advantage, academic credibility, career mobility, English-medium advantage, and family-oriented trust building into one coherent strategy.</w:t>
      </w:r>
    </w:p>
    <w:p w14:paraId="541BC8E7" w14:textId="77777777" w:rsidR="00BF6F3D" w:rsidRPr="005C1641" w:rsidRDefault="00BF6F3D" w:rsidP="005C1641">
      <w:pPr>
        <w:pStyle w:val="NoSpacing"/>
        <w:spacing w:after="120"/>
        <w:ind w:firstLine="720"/>
        <w:contextualSpacing/>
        <w:jc w:val="both"/>
        <w:rPr>
          <w:rFonts w:ascii="Segoe UI" w:hAnsi="Segoe UI" w:cs="Segoe UI"/>
          <w:sz w:val="18"/>
          <w:szCs w:val="18"/>
          <w:lang w:val="en-US"/>
        </w:rPr>
      </w:pPr>
    </w:p>
    <w:p w14:paraId="6D1CC990" w14:textId="7F454B4F" w:rsidR="00092565" w:rsidRPr="005C1641" w:rsidRDefault="00092565" w:rsidP="005C1641">
      <w:pPr>
        <w:pStyle w:val="NoSpacing"/>
        <w:numPr>
          <w:ilvl w:val="0"/>
          <w:numId w:val="28"/>
        </w:numPr>
        <w:spacing w:after="120"/>
        <w:contextualSpacing/>
        <w:jc w:val="both"/>
        <w:rPr>
          <w:rFonts w:ascii="Segoe UI" w:hAnsi="Segoe UI" w:cs="Segoe UI"/>
          <w:b/>
          <w:sz w:val="18"/>
          <w:szCs w:val="18"/>
          <w:lang w:val="en-US"/>
        </w:rPr>
      </w:pPr>
      <w:bookmarkStart w:id="173" w:name="_Toc231464555"/>
      <w:r w:rsidRPr="005C1641">
        <w:rPr>
          <w:rFonts w:ascii="Segoe UI" w:hAnsi="Segoe UI" w:cs="Segoe UI"/>
          <w:b/>
          <w:sz w:val="18"/>
          <w:szCs w:val="18"/>
          <w:lang w:val="en-US"/>
        </w:rPr>
        <w:t>Objectives of the Framework</w:t>
      </w:r>
      <w:bookmarkEnd w:id="173"/>
    </w:p>
    <w:p w14:paraId="747A978F" w14:textId="77777777" w:rsidR="00BF6F3D" w:rsidRPr="005C1641" w:rsidRDefault="00BF6F3D" w:rsidP="005C1641">
      <w:pPr>
        <w:pStyle w:val="NoSpacing"/>
        <w:spacing w:after="120"/>
        <w:ind w:left="720"/>
        <w:contextualSpacing/>
        <w:jc w:val="both"/>
        <w:rPr>
          <w:rFonts w:ascii="Segoe UI" w:hAnsi="Segoe UI" w:cs="Segoe UI"/>
          <w:b/>
          <w:sz w:val="18"/>
          <w:szCs w:val="18"/>
          <w:lang w:val="en-US"/>
        </w:rPr>
      </w:pPr>
    </w:p>
    <w:p w14:paraId="046D9CF7" w14:textId="77777777" w:rsidR="00092565" w:rsidRPr="005C1641" w:rsidRDefault="00092565" w:rsidP="005C1641">
      <w:pPr>
        <w:pStyle w:val="NoSpacing"/>
        <w:spacing w:after="120"/>
        <w:contextualSpacing/>
        <w:jc w:val="both"/>
        <w:rPr>
          <w:rFonts w:ascii="Segoe UI" w:hAnsi="Segoe UI" w:cs="Segoe UI"/>
          <w:sz w:val="18"/>
          <w:szCs w:val="18"/>
          <w:lang w:val="en-US"/>
        </w:rPr>
      </w:pPr>
      <w:r w:rsidRPr="005C1641">
        <w:rPr>
          <w:rFonts w:ascii="Segoe UI" w:hAnsi="Segoe UI" w:cs="Segoe UI"/>
          <w:sz w:val="18"/>
          <w:szCs w:val="18"/>
          <w:lang w:val="en-US"/>
        </w:rPr>
        <w:t>The framework has four objectives:</w:t>
      </w:r>
    </w:p>
    <w:p w14:paraId="7C2B68BF" w14:textId="77777777" w:rsidR="00092565" w:rsidRPr="005C1641" w:rsidRDefault="00092565" w:rsidP="005C1641">
      <w:pPr>
        <w:pStyle w:val="NoSpacing"/>
        <w:numPr>
          <w:ilvl w:val="0"/>
          <w:numId w:val="22"/>
        </w:numPr>
        <w:spacing w:after="120"/>
        <w:contextualSpacing/>
        <w:jc w:val="both"/>
        <w:rPr>
          <w:rFonts w:ascii="Segoe UI" w:hAnsi="Segoe UI" w:cs="Segoe UI"/>
          <w:sz w:val="18"/>
          <w:szCs w:val="18"/>
          <w:lang w:val="en-US"/>
        </w:rPr>
      </w:pPr>
      <w:r w:rsidRPr="005C1641">
        <w:rPr>
          <w:rFonts w:ascii="Segoe UI" w:hAnsi="Segoe UI" w:cs="Segoe UI"/>
          <w:sz w:val="18"/>
          <w:szCs w:val="18"/>
          <w:lang w:val="en-US"/>
        </w:rPr>
        <w:t>To strengthen the attractiveness of Philippine medical schools by aligning recruitment messages with the strongest student decision drivers;</w:t>
      </w:r>
    </w:p>
    <w:p w14:paraId="285E705B" w14:textId="77777777" w:rsidR="00092565" w:rsidRPr="005C1641" w:rsidRDefault="00092565" w:rsidP="005C1641">
      <w:pPr>
        <w:pStyle w:val="NoSpacing"/>
        <w:numPr>
          <w:ilvl w:val="0"/>
          <w:numId w:val="22"/>
        </w:numPr>
        <w:spacing w:after="120"/>
        <w:contextualSpacing/>
        <w:jc w:val="both"/>
        <w:rPr>
          <w:rFonts w:ascii="Segoe UI" w:hAnsi="Segoe UI" w:cs="Segoe UI"/>
          <w:sz w:val="18"/>
          <w:szCs w:val="18"/>
          <w:lang w:val="en-US"/>
        </w:rPr>
      </w:pPr>
      <w:r w:rsidRPr="005C1641">
        <w:rPr>
          <w:rFonts w:ascii="Segoe UI" w:hAnsi="Segoe UI" w:cs="Segoe UI"/>
          <w:sz w:val="18"/>
          <w:szCs w:val="18"/>
          <w:lang w:val="en-US"/>
        </w:rPr>
        <w:t>To improve global competitiveness by emphasizing internationally relevant educational value, academic recognition, and career mobility;</w:t>
      </w:r>
    </w:p>
    <w:p w14:paraId="4A092E65" w14:textId="77777777" w:rsidR="00092565" w:rsidRPr="005C1641" w:rsidRDefault="00092565" w:rsidP="005C1641">
      <w:pPr>
        <w:pStyle w:val="NoSpacing"/>
        <w:numPr>
          <w:ilvl w:val="0"/>
          <w:numId w:val="22"/>
        </w:numPr>
        <w:spacing w:after="120"/>
        <w:contextualSpacing/>
        <w:jc w:val="both"/>
        <w:rPr>
          <w:rFonts w:ascii="Segoe UI" w:hAnsi="Segoe UI" w:cs="Segoe UI"/>
          <w:sz w:val="18"/>
          <w:szCs w:val="18"/>
          <w:lang w:val="en-US"/>
        </w:rPr>
      </w:pPr>
      <w:r w:rsidRPr="005C1641">
        <w:rPr>
          <w:rFonts w:ascii="Segoe UI" w:hAnsi="Segoe UI" w:cs="Segoe UI"/>
          <w:sz w:val="18"/>
          <w:szCs w:val="18"/>
          <w:lang w:val="en-US"/>
        </w:rPr>
        <w:t>To support sustainable student recruitment through value-based rather than purely promotional positioning; and</w:t>
      </w:r>
    </w:p>
    <w:p w14:paraId="5848E146" w14:textId="25898767" w:rsidR="00092565" w:rsidRPr="005C1641" w:rsidRDefault="00092565" w:rsidP="005C1641">
      <w:pPr>
        <w:pStyle w:val="NoSpacing"/>
        <w:numPr>
          <w:ilvl w:val="0"/>
          <w:numId w:val="22"/>
        </w:numPr>
        <w:spacing w:after="120"/>
        <w:contextualSpacing/>
        <w:jc w:val="both"/>
        <w:rPr>
          <w:rFonts w:ascii="Segoe UI" w:hAnsi="Segoe UI" w:cs="Segoe UI"/>
          <w:sz w:val="18"/>
          <w:szCs w:val="18"/>
          <w:lang w:val="en-US"/>
        </w:rPr>
      </w:pPr>
      <w:r w:rsidRPr="005C1641">
        <w:rPr>
          <w:rFonts w:ascii="Segoe UI" w:hAnsi="Segoe UI" w:cs="Segoe UI"/>
          <w:sz w:val="18"/>
          <w:szCs w:val="18"/>
          <w:lang w:val="en-US"/>
        </w:rPr>
        <w:t>To guide market segmentation by tailoring recruitment strategies according to age, course year level, and family income sensitivity.</w:t>
      </w:r>
    </w:p>
    <w:p w14:paraId="3F0F74DC" w14:textId="77777777" w:rsidR="00BF6F3D" w:rsidRPr="005C1641" w:rsidRDefault="00BF6F3D" w:rsidP="005C1641">
      <w:pPr>
        <w:pStyle w:val="NoSpacing"/>
        <w:spacing w:after="120"/>
        <w:contextualSpacing/>
        <w:jc w:val="both"/>
        <w:rPr>
          <w:rFonts w:ascii="Segoe UI" w:hAnsi="Segoe UI" w:cs="Segoe UI"/>
          <w:sz w:val="18"/>
          <w:szCs w:val="18"/>
          <w:lang w:val="en-US"/>
        </w:rPr>
      </w:pPr>
    </w:p>
    <w:p w14:paraId="7EF71025" w14:textId="664ED822" w:rsidR="00092565" w:rsidRPr="005C1641" w:rsidRDefault="00092565" w:rsidP="005C1641">
      <w:pPr>
        <w:pStyle w:val="NoSpacing"/>
        <w:numPr>
          <w:ilvl w:val="0"/>
          <w:numId w:val="28"/>
        </w:numPr>
        <w:spacing w:after="120"/>
        <w:contextualSpacing/>
        <w:jc w:val="both"/>
        <w:rPr>
          <w:rFonts w:ascii="Segoe UI" w:hAnsi="Segoe UI" w:cs="Segoe UI"/>
          <w:b/>
          <w:sz w:val="18"/>
          <w:szCs w:val="18"/>
          <w:lang w:val="en-US"/>
        </w:rPr>
      </w:pPr>
      <w:bookmarkStart w:id="174" w:name="_Toc231464556"/>
      <w:r w:rsidRPr="005C1641">
        <w:rPr>
          <w:rFonts w:ascii="Segoe UI" w:hAnsi="Segoe UI" w:cs="Segoe UI"/>
          <w:b/>
          <w:sz w:val="18"/>
          <w:szCs w:val="18"/>
          <w:lang w:val="en-US"/>
        </w:rPr>
        <w:t>Components of the Framework</w:t>
      </w:r>
      <w:bookmarkEnd w:id="174"/>
    </w:p>
    <w:p w14:paraId="3EFFD27F" w14:textId="77777777" w:rsidR="00BF6F3D" w:rsidRPr="005C1641" w:rsidRDefault="00BF6F3D" w:rsidP="005C1641">
      <w:pPr>
        <w:pStyle w:val="NoSpacing"/>
        <w:spacing w:after="120"/>
        <w:ind w:left="720"/>
        <w:contextualSpacing/>
        <w:jc w:val="both"/>
        <w:rPr>
          <w:rFonts w:ascii="Segoe UI" w:hAnsi="Segoe UI" w:cs="Segoe UI"/>
          <w:b/>
          <w:sz w:val="18"/>
          <w:szCs w:val="18"/>
          <w:lang w:val="en-US"/>
        </w:rPr>
      </w:pPr>
    </w:p>
    <w:p w14:paraId="673353D9" w14:textId="77777777" w:rsidR="00092565" w:rsidRPr="005C1641" w:rsidRDefault="00092565" w:rsidP="005C1641">
      <w:pPr>
        <w:pStyle w:val="NoSpacing"/>
        <w:spacing w:after="120"/>
        <w:contextualSpacing/>
        <w:jc w:val="both"/>
        <w:rPr>
          <w:rFonts w:ascii="Segoe UI" w:hAnsi="Segoe UI" w:cs="Segoe UI"/>
          <w:sz w:val="18"/>
          <w:szCs w:val="18"/>
          <w:lang w:val="en-US"/>
        </w:rPr>
      </w:pPr>
      <w:r w:rsidRPr="005C1641">
        <w:rPr>
          <w:rFonts w:ascii="Segoe UI" w:hAnsi="Segoe UI" w:cs="Segoe UI"/>
          <w:sz w:val="18"/>
          <w:szCs w:val="18"/>
          <w:lang w:val="en-US"/>
        </w:rPr>
        <w:t>The ACCESS-CAREER framework consists of seven interrelated components derived from the empirical results: Accessible Admission Positioning, Cost-Value Advantage Messaging, Credibility and International Recognition Branding, English-Advantage Promotion, Student-to-Career Pathway Assurance, Social and Family Trust Building, and Recruitment Segmentation and Evidence-Based Targeting.</w:t>
      </w:r>
    </w:p>
    <w:p w14:paraId="3724A824" w14:textId="77777777" w:rsidR="00092565" w:rsidRPr="005C1641" w:rsidRDefault="00092565" w:rsidP="005C1641">
      <w:pPr>
        <w:pStyle w:val="NoSpacing"/>
        <w:numPr>
          <w:ilvl w:val="0"/>
          <w:numId w:val="23"/>
        </w:numPr>
        <w:spacing w:after="120"/>
        <w:contextualSpacing/>
        <w:jc w:val="both"/>
        <w:rPr>
          <w:rFonts w:ascii="Segoe UI" w:hAnsi="Segoe UI" w:cs="Segoe UI"/>
          <w:sz w:val="18"/>
          <w:szCs w:val="18"/>
          <w:lang w:val="en-US"/>
        </w:rPr>
      </w:pPr>
      <w:r w:rsidRPr="005C1641">
        <w:rPr>
          <w:rFonts w:ascii="Segoe UI" w:hAnsi="Segoe UI" w:cs="Segoe UI"/>
          <w:b/>
          <w:bCs/>
          <w:sz w:val="18"/>
          <w:szCs w:val="18"/>
          <w:lang w:val="en-US"/>
        </w:rPr>
        <w:t>A. Accessible Admission Positioning.</w:t>
      </w:r>
      <w:r w:rsidRPr="005C1641">
        <w:rPr>
          <w:rFonts w:ascii="Segoe UI" w:hAnsi="Segoe UI" w:cs="Segoe UI"/>
          <w:sz w:val="18"/>
          <w:szCs w:val="18"/>
          <w:lang w:val="en-US"/>
        </w:rPr>
        <w:t xml:space="preserve"> Based on the strong influence of ease of admission. Philippine medical schools should position themselves as institutions with responsive, transparent, and student-friendly admissions systems by highlighting fast inquiry response, step-by-step application guidance, and clear eligibility requirements.</w:t>
      </w:r>
    </w:p>
    <w:p w14:paraId="14532DAB" w14:textId="77777777" w:rsidR="00092565" w:rsidRPr="005C1641" w:rsidRDefault="00092565" w:rsidP="005C1641">
      <w:pPr>
        <w:pStyle w:val="NoSpacing"/>
        <w:numPr>
          <w:ilvl w:val="0"/>
          <w:numId w:val="23"/>
        </w:numPr>
        <w:spacing w:after="120"/>
        <w:contextualSpacing/>
        <w:jc w:val="both"/>
        <w:rPr>
          <w:rFonts w:ascii="Segoe UI" w:hAnsi="Segoe UI" w:cs="Segoe UI"/>
          <w:sz w:val="18"/>
          <w:szCs w:val="18"/>
          <w:lang w:val="en-US"/>
        </w:rPr>
      </w:pPr>
      <w:r w:rsidRPr="005C1641">
        <w:rPr>
          <w:rFonts w:ascii="Segoe UI" w:hAnsi="Segoe UI" w:cs="Segoe UI"/>
          <w:b/>
          <w:bCs/>
          <w:sz w:val="18"/>
          <w:szCs w:val="18"/>
          <w:lang w:val="en-US"/>
        </w:rPr>
        <w:t>C. Cost-Value Advantage Messaging.</w:t>
      </w:r>
      <w:r w:rsidRPr="005C1641">
        <w:rPr>
          <w:rFonts w:ascii="Segoe UI" w:hAnsi="Segoe UI" w:cs="Segoe UI"/>
          <w:sz w:val="18"/>
          <w:szCs w:val="18"/>
          <w:lang w:val="en-US"/>
        </w:rPr>
        <w:t xml:space="preserve"> Derived from push and pull findings on finance. Recruitment should emphasize not just low cost, but the broader cost-to-value proposition of studying in the Philippines, including total educational cost, living expenses, and possible financial support options.</w:t>
      </w:r>
    </w:p>
    <w:p w14:paraId="560BC2A0" w14:textId="77777777" w:rsidR="00092565" w:rsidRPr="005C1641" w:rsidRDefault="00092565" w:rsidP="005C1641">
      <w:pPr>
        <w:pStyle w:val="NoSpacing"/>
        <w:numPr>
          <w:ilvl w:val="0"/>
          <w:numId w:val="23"/>
        </w:numPr>
        <w:spacing w:after="120"/>
        <w:contextualSpacing/>
        <w:jc w:val="both"/>
        <w:rPr>
          <w:rFonts w:ascii="Segoe UI" w:hAnsi="Segoe UI" w:cs="Segoe UI"/>
          <w:sz w:val="18"/>
          <w:szCs w:val="18"/>
          <w:lang w:val="en-US"/>
        </w:rPr>
      </w:pPr>
      <w:r w:rsidRPr="005C1641">
        <w:rPr>
          <w:rFonts w:ascii="Segoe UI" w:hAnsi="Segoe UI" w:cs="Segoe UI"/>
          <w:b/>
          <w:bCs/>
          <w:sz w:val="18"/>
          <w:szCs w:val="18"/>
          <w:lang w:val="en-US"/>
        </w:rPr>
        <w:lastRenderedPageBreak/>
        <w:t>C. Credibility and International Recognition Branding</w:t>
      </w:r>
      <w:r w:rsidRPr="005C1641">
        <w:rPr>
          <w:rFonts w:ascii="Segoe UI" w:hAnsi="Segoe UI" w:cs="Segoe UI"/>
          <w:sz w:val="18"/>
          <w:szCs w:val="18"/>
          <w:lang w:val="en-US"/>
        </w:rPr>
        <w:t>. Grounded on the strong influence of academic reputation and international recognition. Philippine medical schools should strengthen branding efforts around accreditation, institutional quality, licensure-related outcomes, and international academic recognition.</w:t>
      </w:r>
    </w:p>
    <w:p w14:paraId="1C36553C" w14:textId="77777777" w:rsidR="00092565" w:rsidRPr="005C1641" w:rsidRDefault="00092565" w:rsidP="005C1641">
      <w:pPr>
        <w:pStyle w:val="NoSpacing"/>
        <w:numPr>
          <w:ilvl w:val="0"/>
          <w:numId w:val="23"/>
        </w:numPr>
        <w:spacing w:after="120"/>
        <w:contextualSpacing/>
        <w:jc w:val="both"/>
        <w:rPr>
          <w:rFonts w:ascii="Segoe UI" w:hAnsi="Segoe UI" w:cs="Segoe UI"/>
          <w:sz w:val="18"/>
          <w:szCs w:val="18"/>
          <w:lang w:val="en-US"/>
        </w:rPr>
      </w:pPr>
      <w:r w:rsidRPr="005C1641">
        <w:rPr>
          <w:rFonts w:ascii="Segoe UI" w:hAnsi="Segoe UI" w:cs="Segoe UI"/>
          <w:b/>
          <w:bCs/>
          <w:sz w:val="18"/>
          <w:szCs w:val="18"/>
          <w:lang w:val="en-US"/>
        </w:rPr>
        <w:t>E. English-Advantage Promotion.</w:t>
      </w:r>
      <w:r w:rsidRPr="005C1641">
        <w:rPr>
          <w:rFonts w:ascii="Segoe UI" w:hAnsi="Segoe UI" w:cs="Segoe UI"/>
          <w:sz w:val="18"/>
          <w:szCs w:val="18"/>
          <w:lang w:val="en-US"/>
        </w:rPr>
        <w:t xml:space="preserve"> Based on the strongest pull factor: English as the medium of instruction. Philippine medical schools should position English-medium instruction as a practical benefit for academic adjustment, professional communication, and future international mobility.</w:t>
      </w:r>
    </w:p>
    <w:p w14:paraId="6B70A1DB" w14:textId="77777777" w:rsidR="00092565" w:rsidRPr="005C1641" w:rsidRDefault="00092565" w:rsidP="005C1641">
      <w:pPr>
        <w:pStyle w:val="NoSpacing"/>
        <w:numPr>
          <w:ilvl w:val="0"/>
          <w:numId w:val="23"/>
        </w:numPr>
        <w:spacing w:after="120"/>
        <w:contextualSpacing/>
        <w:jc w:val="both"/>
        <w:rPr>
          <w:rFonts w:ascii="Segoe UI" w:hAnsi="Segoe UI" w:cs="Segoe UI"/>
          <w:sz w:val="18"/>
          <w:szCs w:val="18"/>
          <w:lang w:val="en-US"/>
        </w:rPr>
      </w:pPr>
      <w:r w:rsidRPr="005C1641">
        <w:rPr>
          <w:rFonts w:ascii="Segoe UI" w:hAnsi="Segoe UI" w:cs="Segoe UI"/>
          <w:b/>
          <w:bCs/>
          <w:sz w:val="18"/>
          <w:szCs w:val="18"/>
          <w:lang w:val="en-US"/>
        </w:rPr>
        <w:t>S. Student-to-Career Pathway Assurance.</w:t>
      </w:r>
      <w:r w:rsidRPr="005C1641">
        <w:rPr>
          <w:rFonts w:ascii="Segoe UI" w:hAnsi="Segoe UI" w:cs="Segoe UI"/>
          <w:sz w:val="18"/>
          <w:szCs w:val="18"/>
          <w:lang w:val="en-US"/>
        </w:rPr>
        <w:t xml:space="preserve"> Combining push and pull career findings. Medical schools should market their programs as pathways to broader professional outcomes: career mobility, licensure readiness, specialization, and employment competitiveness.</w:t>
      </w:r>
    </w:p>
    <w:p w14:paraId="5AFE3E33" w14:textId="77777777" w:rsidR="00092565" w:rsidRPr="005C1641" w:rsidRDefault="00092565" w:rsidP="005C1641">
      <w:pPr>
        <w:pStyle w:val="NoSpacing"/>
        <w:numPr>
          <w:ilvl w:val="0"/>
          <w:numId w:val="23"/>
        </w:numPr>
        <w:spacing w:after="120"/>
        <w:contextualSpacing/>
        <w:jc w:val="both"/>
        <w:rPr>
          <w:rFonts w:ascii="Segoe UI" w:hAnsi="Segoe UI" w:cs="Segoe UI"/>
          <w:sz w:val="18"/>
          <w:szCs w:val="18"/>
          <w:lang w:val="en-US"/>
        </w:rPr>
      </w:pPr>
      <w:r w:rsidRPr="005C1641">
        <w:rPr>
          <w:rFonts w:ascii="Segoe UI" w:hAnsi="Segoe UI" w:cs="Segoe UI"/>
          <w:b/>
          <w:bCs/>
          <w:sz w:val="18"/>
          <w:szCs w:val="18"/>
          <w:lang w:val="en-US"/>
        </w:rPr>
        <w:t>S. Social and Family Trust Building.</w:t>
      </w:r>
      <w:r w:rsidRPr="005C1641">
        <w:rPr>
          <w:rFonts w:ascii="Segoe UI" w:hAnsi="Segoe UI" w:cs="Segoe UI"/>
          <w:sz w:val="18"/>
          <w:szCs w:val="18"/>
          <w:lang w:val="en-US"/>
        </w:rPr>
        <w:t xml:space="preserve"> Derived from the socio-cultural findings showing family influence as the highest-rated indicator. Recruitment should address family decision-makers through parent-oriented information, trust-building communication, safety assurances, and evidence of institutional legitimacy.</w:t>
      </w:r>
    </w:p>
    <w:p w14:paraId="0A795F02" w14:textId="219B362E" w:rsidR="00231BE2" w:rsidRPr="005C1641" w:rsidRDefault="00092565" w:rsidP="005C1641">
      <w:pPr>
        <w:pStyle w:val="NoSpacing"/>
        <w:numPr>
          <w:ilvl w:val="0"/>
          <w:numId w:val="23"/>
        </w:numPr>
        <w:spacing w:after="120"/>
        <w:contextualSpacing/>
        <w:jc w:val="both"/>
        <w:rPr>
          <w:rFonts w:ascii="Segoe UI" w:hAnsi="Segoe UI" w:cs="Segoe UI"/>
          <w:sz w:val="18"/>
          <w:szCs w:val="18"/>
          <w:lang w:val="en-US"/>
        </w:rPr>
      </w:pPr>
      <w:r w:rsidRPr="005C1641">
        <w:rPr>
          <w:rFonts w:ascii="Segoe UI" w:hAnsi="Segoe UI" w:cs="Segoe UI"/>
          <w:b/>
          <w:bCs/>
          <w:sz w:val="18"/>
          <w:szCs w:val="18"/>
          <w:lang w:val="en-US"/>
        </w:rPr>
        <w:t>R. Recruitment Segmentation and Evidence-Based Targeting.</w:t>
      </w:r>
      <w:r w:rsidRPr="005C1641">
        <w:rPr>
          <w:rFonts w:ascii="Segoe UI" w:hAnsi="Segoe UI" w:cs="Segoe UI"/>
          <w:sz w:val="18"/>
          <w:szCs w:val="18"/>
          <w:lang w:val="en-US"/>
        </w:rPr>
        <w:t xml:space="preserve"> Supported by the inferential results showing that age, course year level, and family income status all influenced selected push and pull factors, while sex generally did not. Recruitment messages should be segmented accordingly.</w:t>
      </w:r>
    </w:p>
    <w:p w14:paraId="0D632B9F" w14:textId="77777777" w:rsidR="00BF6F3D" w:rsidRPr="005C1641" w:rsidRDefault="00BF6F3D" w:rsidP="005C1641">
      <w:pPr>
        <w:pStyle w:val="NoSpacing"/>
        <w:spacing w:after="120"/>
        <w:ind w:left="720"/>
        <w:contextualSpacing/>
        <w:jc w:val="both"/>
        <w:rPr>
          <w:rFonts w:ascii="Segoe UI" w:hAnsi="Segoe UI" w:cs="Segoe UI"/>
          <w:sz w:val="18"/>
          <w:szCs w:val="18"/>
          <w:lang w:val="en-US"/>
        </w:rPr>
      </w:pPr>
    </w:p>
    <w:p w14:paraId="675FB0E2" w14:textId="2D285109" w:rsidR="00092565" w:rsidRPr="005C1641" w:rsidRDefault="00092565" w:rsidP="005C1641">
      <w:pPr>
        <w:pStyle w:val="NoSpacing"/>
        <w:numPr>
          <w:ilvl w:val="0"/>
          <w:numId w:val="28"/>
        </w:numPr>
        <w:spacing w:after="120"/>
        <w:contextualSpacing/>
        <w:jc w:val="both"/>
        <w:rPr>
          <w:rFonts w:ascii="Segoe UI" w:hAnsi="Segoe UI" w:cs="Segoe UI"/>
          <w:b/>
          <w:sz w:val="18"/>
          <w:szCs w:val="18"/>
          <w:lang w:val="en-US"/>
        </w:rPr>
      </w:pPr>
      <w:bookmarkStart w:id="175" w:name="_Toc231464557"/>
      <w:r w:rsidRPr="005C1641">
        <w:rPr>
          <w:rFonts w:ascii="Segoe UI" w:hAnsi="Segoe UI" w:cs="Segoe UI"/>
          <w:b/>
          <w:sz w:val="18"/>
          <w:szCs w:val="18"/>
          <w:lang w:val="en-US"/>
        </w:rPr>
        <w:t>Implementation Plan</w:t>
      </w:r>
      <w:bookmarkEnd w:id="175"/>
    </w:p>
    <w:p w14:paraId="31B32753" w14:textId="77777777" w:rsidR="00BF6F3D" w:rsidRPr="005C1641" w:rsidRDefault="00BF6F3D" w:rsidP="005C1641">
      <w:pPr>
        <w:pStyle w:val="NoSpacing"/>
        <w:spacing w:after="120"/>
        <w:ind w:left="720"/>
        <w:contextualSpacing/>
        <w:jc w:val="both"/>
        <w:rPr>
          <w:rFonts w:ascii="Segoe UI" w:hAnsi="Segoe UI" w:cs="Segoe UI"/>
          <w:b/>
          <w:sz w:val="18"/>
          <w:szCs w:val="18"/>
          <w:lang w:val="en-US"/>
        </w:rPr>
      </w:pPr>
    </w:p>
    <w:p w14:paraId="5D11B461" w14:textId="77777777" w:rsidR="00092565" w:rsidRPr="005C1641" w:rsidRDefault="00092565" w:rsidP="005C1641">
      <w:pPr>
        <w:pStyle w:val="NoSpacing"/>
        <w:spacing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To operationalize the proposed framework, Philippine medical schools may adopt a phased implementation plan focused on strategic positioning, audience segmentation, admissions enhancement, value proposition packaging, family-oriented outreach, and continuous monitoring and evaluation.</w:t>
      </w:r>
    </w:p>
    <w:p w14:paraId="0CC60083" w14:textId="77777777" w:rsidR="00BF6F3D" w:rsidRPr="005C1641" w:rsidRDefault="00BF6F3D" w:rsidP="005C1641">
      <w:pPr>
        <w:pStyle w:val="NoSpacing"/>
        <w:spacing w:after="120"/>
        <w:ind w:firstLine="720"/>
        <w:contextualSpacing/>
        <w:jc w:val="both"/>
        <w:rPr>
          <w:rFonts w:ascii="Segoe UI" w:hAnsi="Segoe UI" w:cs="Segoe UI"/>
          <w:b/>
          <w:bCs/>
          <w:sz w:val="18"/>
          <w:szCs w:val="18"/>
          <w:lang w:val="en-US"/>
        </w:rPr>
      </w:pPr>
    </w:p>
    <w:p w14:paraId="7525FFF2" w14:textId="06C718EA" w:rsidR="00092565" w:rsidRPr="005C1641" w:rsidRDefault="00092565" w:rsidP="005C1641">
      <w:pPr>
        <w:pStyle w:val="NoSpacing"/>
        <w:spacing w:after="120"/>
        <w:ind w:firstLine="720"/>
        <w:contextualSpacing/>
        <w:jc w:val="both"/>
        <w:rPr>
          <w:rFonts w:ascii="Segoe UI" w:hAnsi="Segoe UI" w:cs="Segoe UI"/>
          <w:b/>
          <w:bCs/>
          <w:sz w:val="18"/>
          <w:szCs w:val="18"/>
          <w:lang w:val="en-US"/>
        </w:rPr>
      </w:pPr>
      <w:r w:rsidRPr="005C1641">
        <w:rPr>
          <w:rFonts w:ascii="Segoe UI" w:hAnsi="Segoe UI" w:cs="Segoe UI"/>
          <w:b/>
          <w:bCs/>
          <w:sz w:val="18"/>
          <w:szCs w:val="18"/>
          <w:lang w:val="en-US"/>
        </w:rPr>
        <w:t>Phase 1. Market Segmentation and Audience Mapping</w:t>
      </w:r>
      <w:r w:rsidR="00015EF0" w:rsidRPr="005C1641">
        <w:rPr>
          <w:rFonts w:ascii="Segoe UI" w:hAnsi="Segoe UI" w:cs="Segoe UI"/>
          <w:b/>
          <w:bCs/>
          <w:sz w:val="18"/>
          <w:szCs w:val="18"/>
          <w:lang w:val="en-US"/>
        </w:rPr>
        <w:t xml:space="preserve">. </w:t>
      </w:r>
      <w:r w:rsidRPr="005C1641">
        <w:rPr>
          <w:rFonts w:ascii="Segoe UI" w:hAnsi="Segoe UI" w:cs="Segoe UI"/>
          <w:sz w:val="18"/>
          <w:szCs w:val="18"/>
          <w:lang w:val="en-US"/>
        </w:rPr>
        <w:t>In the first phase, schools should identify distinct market segments based on the study’s demographic patterns. Since the sample is heavily concentrated in the 20–30 age bracket and is largely composed of students in the 3rd and 4th year levels, messaging may prioritize younger and mid-stage medical learners. Since most respondents came from middle-income households, affordability-oriented messaging should remain central.</w:t>
      </w:r>
    </w:p>
    <w:p w14:paraId="771EC7A4" w14:textId="77777777" w:rsidR="00BF6F3D" w:rsidRPr="005C1641" w:rsidRDefault="00BF6F3D" w:rsidP="005C1641">
      <w:pPr>
        <w:pStyle w:val="NoSpacing"/>
        <w:spacing w:after="120"/>
        <w:ind w:firstLine="720"/>
        <w:contextualSpacing/>
        <w:jc w:val="both"/>
        <w:rPr>
          <w:rFonts w:ascii="Segoe UI" w:hAnsi="Segoe UI" w:cs="Segoe UI"/>
          <w:b/>
          <w:bCs/>
          <w:sz w:val="18"/>
          <w:szCs w:val="18"/>
          <w:lang w:val="en-US"/>
        </w:rPr>
      </w:pPr>
    </w:p>
    <w:p w14:paraId="35C77EE0" w14:textId="7019D0AE" w:rsidR="00075D45" w:rsidRPr="005C1641" w:rsidRDefault="00092565" w:rsidP="005C1641">
      <w:pPr>
        <w:pStyle w:val="NoSpacing"/>
        <w:spacing w:after="120"/>
        <w:ind w:firstLine="720"/>
        <w:contextualSpacing/>
        <w:jc w:val="both"/>
        <w:rPr>
          <w:rFonts w:ascii="Segoe UI" w:hAnsi="Segoe UI" w:cs="Segoe UI"/>
          <w:b/>
          <w:bCs/>
          <w:sz w:val="18"/>
          <w:szCs w:val="18"/>
          <w:lang w:val="en-US"/>
        </w:rPr>
      </w:pPr>
      <w:r w:rsidRPr="005C1641">
        <w:rPr>
          <w:rFonts w:ascii="Segoe UI" w:hAnsi="Segoe UI" w:cs="Segoe UI"/>
          <w:b/>
          <w:bCs/>
          <w:sz w:val="18"/>
          <w:szCs w:val="18"/>
          <w:lang w:val="en-US"/>
        </w:rPr>
        <w:t>Phase 2. Strategic Positioning and Message Development</w:t>
      </w:r>
      <w:r w:rsidR="00015EF0" w:rsidRPr="005C1641">
        <w:rPr>
          <w:rFonts w:ascii="Segoe UI" w:hAnsi="Segoe UI" w:cs="Segoe UI"/>
          <w:b/>
          <w:bCs/>
          <w:sz w:val="18"/>
          <w:szCs w:val="18"/>
          <w:lang w:val="en-US"/>
        </w:rPr>
        <w:t xml:space="preserve">. </w:t>
      </w:r>
      <w:r w:rsidRPr="005C1641">
        <w:rPr>
          <w:rFonts w:ascii="Segoe UI" w:hAnsi="Segoe UI" w:cs="Segoe UI"/>
          <w:sz w:val="18"/>
          <w:szCs w:val="18"/>
          <w:lang w:val="en-US"/>
        </w:rPr>
        <w:t>In the second phase, medical schools should review their current recruitment materials and align them with the strongest push and pull factors identified in the study. Recruitment content should explicitly communicate ease of admission, affordability, English-medium instruction, academic reputation, and career prospects. Schools should also revise their admissions webpages, inquiry responses, brochures, and international recruitment presentations to reflect a more value-driven positioning.</w:t>
      </w:r>
    </w:p>
    <w:p w14:paraId="6333D460" w14:textId="77777777" w:rsidR="00075D45" w:rsidRPr="005C1641" w:rsidRDefault="00075D45" w:rsidP="005C1641">
      <w:pPr>
        <w:pStyle w:val="NoSpacing"/>
        <w:spacing w:after="120"/>
        <w:ind w:firstLine="720"/>
        <w:contextualSpacing/>
        <w:jc w:val="both"/>
        <w:rPr>
          <w:rFonts w:ascii="Segoe UI" w:hAnsi="Segoe UI" w:cs="Segoe UI"/>
          <w:b/>
          <w:bCs/>
          <w:sz w:val="18"/>
          <w:szCs w:val="18"/>
          <w:lang w:val="en-US"/>
        </w:rPr>
      </w:pPr>
    </w:p>
    <w:p w14:paraId="1336AC34" w14:textId="54B781EE" w:rsidR="00092565" w:rsidRPr="005C1641" w:rsidRDefault="00092565" w:rsidP="005C1641">
      <w:pPr>
        <w:pStyle w:val="NoSpacing"/>
        <w:spacing w:after="120"/>
        <w:ind w:firstLine="720"/>
        <w:contextualSpacing/>
        <w:jc w:val="both"/>
        <w:rPr>
          <w:rFonts w:ascii="Segoe UI" w:hAnsi="Segoe UI" w:cs="Segoe UI"/>
          <w:b/>
          <w:bCs/>
          <w:sz w:val="18"/>
          <w:szCs w:val="18"/>
          <w:lang w:val="en-US"/>
        </w:rPr>
      </w:pPr>
      <w:r w:rsidRPr="005C1641">
        <w:rPr>
          <w:rFonts w:ascii="Segoe UI" w:hAnsi="Segoe UI" w:cs="Segoe UI"/>
          <w:b/>
          <w:bCs/>
          <w:sz w:val="18"/>
          <w:szCs w:val="18"/>
          <w:lang w:val="en-US"/>
        </w:rPr>
        <w:t>Phase 3. Value Proposition Packaging</w:t>
      </w:r>
      <w:r w:rsidR="00015EF0" w:rsidRPr="005C1641">
        <w:rPr>
          <w:rFonts w:ascii="Segoe UI" w:hAnsi="Segoe UI" w:cs="Segoe UI"/>
          <w:b/>
          <w:bCs/>
          <w:sz w:val="18"/>
          <w:szCs w:val="18"/>
          <w:lang w:val="en-US"/>
        </w:rPr>
        <w:t xml:space="preserve">. </w:t>
      </w:r>
      <w:r w:rsidRPr="005C1641">
        <w:rPr>
          <w:rFonts w:ascii="Segoe UI" w:hAnsi="Segoe UI" w:cs="Segoe UI"/>
          <w:sz w:val="18"/>
          <w:szCs w:val="18"/>
          <w:lang w:val="en-US"/>
        </w:rPr>
        <w:t>In the third phase, schools should package their value proposition into a consistent recruitment offering, including relative cost guides, living-expense estimates, English-medium learning benefits, institutional quality indicators, alumni success stories, and career pathway narratives.</w:t>
      </w:r>
    </w:p>
    <w:p w14:paraId="548BCD62" w14:textId="77777777" w:rsidR="00BF6F3D" w:rsidRPr="005C1641" w:rsidRDefault="00BF6F3D" w:rsidP="005C1641">
      <w:pPr>
        <w:pStyle w:val="NoSpacing"/>
        <w:spacing w:after="120"/>
        <w:ind w:left="720" w:firstLine="720"/>
        <w:contextualSpacing/>
        <w:jc w:val="both"/>
        <w:rPr>
          <w:rFonts w:ascii="Segoe UI" w:hAnsi="Segoe UI" w:cs="Segoe UI"/>
          <w:sz w:val="18"/>
          <w:szCs w:val="18"/>
          <w:lang w:val="en-US"/>
        </w:rPr>
      </w:pPr>
    </w:p>
    <w:p w14:paraId="47206C2B" w14:textId="2D0B21EC" w:rsidR="00092565" w:rsidRPr="005C1641" w:rsidRDefault="00092565" w:rsidP="005C1641">
      <w:pPr>
        <w:pStyle w:val="NoSpacing"/>
        <w:spacing w:after="120"/>
        <w:ind w:firstLine="720"/>
        <w:contextualSpacing/>
        <w:jc w:val="both"/>
        <w:rPr>
          <w:rFonts w:ascii="Segoe UI" w:hAnsi="Segoe UI" w:cs="Segoe UI"/>
          <w:b/>
          <w:bCs/>
          <w:sz w:val="18"/>
          <w:szCs w:val="18"/>
          <w:lang w:val="en-US"/>
        </w:rPr>
      </w:pPr>
      <w:r w:rsidRPr="005C1641">
        <w:rPr>
          <w:rFonts w:ascii="Segoe UI" w:hAnsi="Segoe UI" w:cs="Segoe UI"/>
          <w:b/>
          <w:bCs/>
          <w:sz w:val="18"/>
          <w:szCs w:val="18"/>
          <w:lang w:val="en-US"/>
        </w:rPr>
        <w:t>Phase 4. Admissions and Inquiry Experience Enhancement</w:t>
      </w:r>
      <w:r w:rsidR="00015EF0" w:rsidRPr="005C1641">
        <w:rPr>
          <w:rFonts w:ascii="Segoe UI" w:hAnsi="Segoe UI" w:cs="Segoe UI"/>
          <w:b/>
          <w:bCs/>
          <w:sz w:val="18"/>
          <w:szCs w:val="18"/>
          <w:lang w:val="en-US"/>
        </w:rPr>
        <w:t xml:space="preserve">. </w:t>
      </w:r>
      <w:r w:rsidRPr="005C1641">
        <w:rPr>
          <w:rFonts w:ascii="Segoe UI" w:hAnsi="Segoe UI" w:cs="Segoe UI"/>
          <w:sz w:val="18"/>
          <w:szCs w:val="18"/>
          <w:lang w:val="en-US"/>
        </w:rPr>
        <w:t>In the fourth phase, schools should improve operational readiness in admissions. Institutions should establish response-time standards, international admissions help desks, FAQ systems, and digital document guidance to ensure that the operational experience matches the recruitment claims being made.</w:t>
      </w:r>
    </w:p>
    <w:p w14:paraId="03DD3EAB" w14:textId="77777777" w:rsidR="00075D45" w:rsidRPr="005C1641" w:rsidRDefault="00075D45" w:rsidP="005C1641">
      <w:pPr>
        <w:pStyle w:val="NoSpacing"/>
        <w:spacing w:after="120"/>
        <w:ind w:firstLine="720"/>
        <w:contextualSpacing/>
        <w:jc w:val="both"/>
        <w:rPr>
          <w:rFonts w:ascii="Segoe UI" w:hAnsi="Segoe UI" w:cs="Segoe UI"/>
          <w:sz w:val="18"/>
          <w:szCs w:val="18"/>
          <w:lang w:val="en-US"/>
        </w:rPr>
      </w:pPr>
    </w:p>
    <w:p w14:paraId="2AD82704" w14:textId="1EDDACA2" w:rsidR="00092565" w:rsidRPr="005C1641" w:rsidRDefault="00092565" w:rsidP="005C1641">
      <w:pPr>
        <w:pStyle w:val="NoSpacing"/>
        <w:spacing w:after="120"/>
        <w:ind w:firstLine="720"/>
        <w:contextualSpacing/>
        <w:jc w:val="both"/>
        <w:rPr>
          <w:rFonts w:ascii="Segoe UI" w:hAnsi="Segoe UI" w:cs="Segoe UI"/>
          <w:b/>
          <w:bCs/>
          <w:sz w:val="18"/>
          <w:szCs w:val="18"/>
          <w:lang w:val="en-US"/>
        </w:rPr>
      </w:pPr>
      <w:r w:rsidRPr="005C1641">
        <w:rPr>
          <w:rFonts w:ascii="Segoe UI" w:hAnsi="Segoe UI" w:cs="Segoe UI"/>
          <w:b/>
          <w:bCs/>
          <w:sz w:val="18"/>
          <w:szCs w:val="18"/>
          <w:lang w:val="en-US"/>
        </w:rPr>
        <w:t>Phase 5. Family-Oriented and Trust-Based Outreach</w:t>
      </w:r>
      <w:r w:rsidR="00015EF0" w:rsidRPr="005C1641">
        <w:rPr>
          <w:rFonts w:ascii="Segoe UI" w:hAnsi="Segoe UI" w:cs="Segoe UI"/>
          <w:b/>
          <w:bCs/>
          <w:sz w:val="18"/>
          <w:szCs w:val="18"/>
          <w:lang w:val="en-US"/>
        </w:rPr>
        <w:t xml:space="preserve">. </w:t>
      </w:r>
      <w:r w:rsidRPr="005C1641">
        <w:rPr>
          <w:rFonts w:ascii="Segoe UI" w:hAnsi="Segoe UI" w:cs="Segoe UI"/>
          <w:sz w:val="18"/>
          <w:szCs w:val="18"/>
          <w:lang w:val="en-US"/>
        </w:rPr>
        <w:t>In the fifth phase, institutions should broaden outreach to include parents and family influencers, developing parent webinars, family briefing materials, safety and welfare guides, and trust-oriented communication strategies.</w:t>
      </w:r>
    </w:p>
    <w:p w14:paraId="7E2146D0" w14:textId="77777777" w:rsidR="00075D45" w:rsidRPr="005C1641" w:rsidRDefault="00075D45" w:rsidP="005C1641">
      <w:pPr>
        <w:pStyle w:val="NoSpacing"/>
        <w:spacing w:after="120"/>
        <w:ind w:firstLine="720"/>
        <w:contextualSpacing/>
        <w:jc w:val="both"/>
        <w:rPr>
          <w:rFonts w:ascii="Segoe UI" w:hAnsi="Segoe UI" w:cs="Segoe UI"/>
          <w:sz w:val="18"/>
          <w:szCs w:val="18"/>
          <w:lang w:val="en-US"/>
        </w:rPr>
      </w:pPr>
    </w:p>
    <w:p w14:paraId="5DFFA481" w14:textId="184BD10E" w:rsidR="00AB010F" w:rsidRDefault="00092565" w:rsidP="005C1641">
      <w:pPr>
        <w:pStyle w:val="NoSpacing"/>
        <w:spacing w:after="120"/>
        <w:ind w:firstLine="720"/>
        <w:contextualSpacing/>
        <w:jc w:val="both"/>
        <w:rPr>
          <w:rFonts w:ascii="Segoe UI" w:hAnsi="Segoe UI" w:cs="Segoe UI"/>
          <w:sz w:val="18"/>
          <w:szCs w:val="18"/>
          <w:lang w:val="en-US"/>
        </w:rPr>
      </w:pPr>
      <w:r w:rsidRPr="005C1641">
        <w:rPr>
          <w:rFonts w:ascii="Segoe UI" w:hAnsi="Segoe UI" w:cs="Segoe UI"/>
          <w:b/>
          <w:bCs/>
          <w:sz w:val="18"/>
          <w:szCs w:val="18"/>
          <w:lang w:val="en-US"/>
        </w:rPr>
        <w:t>Phase 6. Monitoring, Evaluation, and Sustainability.</w:t>
      </w:r>
      <w:r w:rsidR="00015EF0" w:rsidRPr="005C1641">
        <w:rPr>
          <w:rFonts w:ascii="Segoe UI" w:hAnsi="Segoe UI" w:cs="Segoe UI"/>
          <w:b/>
          <w:bCs/>
          <w:sz w:val="18"/>
          <w:szCs w:val="18"/>
          <w:lang w:val="en-US"/>
        </w:rPr>
        <w:t xml:space="preserve"> </w:t>
      </w:r>
      <w:r w:rsidRPr="005C1641">
        <w:rPr>
          <w:rFonts w:ascii="Segoe UI" w:hAnsi="Segoe UI" w:cs="Segoe UI"/>
          <w:sz w:val="18"/>
          <w:szCs w:val="18"/>
          <w:lang w:val="en-US"/>
        </w:rPr>
        <w:t>In the final phase, schools should evaluate the effectiveness of the framework using recruitment performance indicators such as inquiry conversion rates, application volume, enrollment yield, response-time performance, and retention of international students.</w:t>
      </w:r>
    </w:p>
    <w:p w14:paraId="4F311B7F" w14:textId="77777777" w:rsidR="005C1641" w:rsidRDefault="005C1641" w:rsidP="005C1641">
      <w:pPr>
        <w:pStyle w:val="NoSpacing"/>
        <w:spacing w:after="120"/>
        <w:ind w:firstLine="720"/>
        <w:contextualSpacing/>
        <w:jc w:val="both"/>
        <w:rPr>
          <w:rFonts w:ascii="Segoe UI" w:hAnsi="Segoe UI" w:cs="Segoe UI"/>
          <w:sz w:val="18"/>
          <w:szCs w:val="18"/>
          <w:lang w:val="en-US"/>
        </w:rPr>
      </w:pPr>
    </w:p>
    <w:p w14:paraId="44A478C0" w14:textId="77777777" w:rsidR="005C1641" w:rsidRDefault="005C1641" w:rsidP="005C1641">
      <w:pPr>
        <w:pStyle w:val="NoSpacing"/>
        <w:spacing w:after="120"/>
        <w:ind w:firstLine="720"/>
        <w:contextualSpacing/>
        <w:jc w:val="both"/>
        <w:rPr>
          <w:rFonts w:ascii="Segoe UI" w:hAnsi="Segoe UI" w:cs="Segoe UI"/>
          <w:sz w:val="18"/>
          <w:szCs w:val="18"/>
          <w:lang w:val="en-US"/>
        </w:rPr>
      </w:pPr>
    </w:p>
    <w:p w14:paraId="01C16015" w14:textId="77777777" w:rsidR="005C1641" w:rsidRDefault="005C1641" w:rsidP="005C1641">
      <w:pPr>
        <w:pStyle w:val="NoSpacing"/>
        <w:spacing w:after="120"/>
        <w:ind w:firstLine="720"/>
        <w:contextualSpacing/>
        <w:jc w:val="both"/>
        <w:rPr>
          <w:rFonts w:ascii="Segoe UI" w:hAnsi="Segoe UI" w:cs="Segoe UI"/>
          <w:sz w:val="18"/>
          <w:szCs w:val="18"/>
          <w:lang w:val="en-US"/>
        </w:rPr>
      </w:pPr>
    </w:p>
    <w:p w14:paraId="0DB49E62" w14:textId="77777777" w:rsidR="005C1641" w:rsidRDefault="005C1641" w:rsidP="005C1641">
      <w:pPr>
        <w:pStyle w:val="NoSpacing"/>
        <w:spacing w:after="120"/>
        <w:ind w:firstLine="720"/>
        <w:contextualSpacing/>
        <w:jc w:val="both"/>
        <w:rPr>
          <w:rFonts w:ascii="Segoe UI" w:hAnsi="Segoe UI" w:cs="Segoe UI"/>
          <w:sz w:val="18"/>
          <w:szCs w:val="18"/>
          <w:lang w:val="en-US"/>
        </w:rPr>
      </w:pPr>
    </w:p>
    <w:p w14:paraId="04E276A5" w14:textId="77777777" w:rsidR="005C1641" w:rsidRDefault="005C1641" w:rsidP="005C1641">
      <w:pPr>
        <w:pStyle w:val="NoSpacing"/>
        <w:spacing w:after="120"/>
        <w:ind w:firstLine="720"/>
        <w:contextualSpacing/>
        <w:jc w:val="both"/>
        <w:rPr>
          <w:rFonts w:ascii="Segoe UI" w:hAnsi="Segoe UI" w:cs="Segoe UI"/>
          <w:sz w:val="18"/>
          <w:szCs w:val="18"/>
          <w:lang w:val="en-US"/>
        </w:rPr>
      </w:pPr>
    </w:p>
    <w:p w14:paraId="16C49A10" w14:textId="77777777" w:rsidR="005C1641" w:rsidRDefault="005C1641" w:rsidP="005C1641">
      <w:pPr>
        <w:pStyle w:val="NoSpacing"/>
        <w:spacing w:after="120"/>
        <w:ind w:firstLine="720"/>
        <w:contextualSpacing/>
        <w:jc w:val="both"/>
        <w:rPr>
          <w:rFonts w:ascii="Segoe UI" w:hAnsi="Segoe UI" w:cs="Segoe UI"/>
          <w:sz w:val="18"/>
          <w:szCs w:val="18"/>
          <w:lang w:val="en-US"/>
        </w:rPr>
      </w:pPr>
    </w:p>
    <w:p w14:paraId="1BC5CB9F" w14:textId="77777777" w:rsidR="005C1641" w:rsidRDefault="005C1641" w:rsidP="005C1641">
      <w:pPr>
        <w:pStyle w:val="NoSpacing"/>
        <w:spacing w:after="120"/>
        <w:ind w:firstLine="720"/>
        <w:contextualSpacing/>
        <w:jc w:val="both"/>
        <w:rPr>
          <w:rFonts w:ascii="Segoe UI" w:hAnsi="Segoe UI" w:cs="Segoe UI"/>
          <w:sz w:val="18"/>
          <w:szCs w:val="18"/>
          <w:lang w:val="en-US"/>
        </w:rPr>
      </w:pPr>
    </w:p>
    <w:p w14:paraId="3213EFD8" w14:textId="77777777" w:rsidR="005C1641" w:rsidRPr="005C1641" w:rsidRDefault="005C1641" w:rsidP="005C1641">
      <w:pPr>
        <w:pStyle w:val="NoSpacing"/>
        <w:spacing w:after="120"/>
        <w:ind w:firstLine="720"/>
        <w:contextualSpacing/>
        <w:jc w:val="both"/>
        <w:rPr>
          <w:rFonts w:ascii="Segoe UI" w:hAnsi="Segoe UI" w:cs="Segoe UI"/>
          <w:b/>
          <w:bCs/>
          <w:sz w:val="18"/>
          <w:szCs w:val="18"/>
          <w:lang w:val="en-US"/>
        </w:rPr>
      </w:pPr>
    </w:p>
    <w:p w14:paraId="4FB9D9CA" w14:textId="77777777" w:rsidR="00075D45" w:rsidRPr="005C1641" w:rsidRDefault="00075D45" w:rsidP="005C1641">
      <w:pPr>
        <w:pStyle w:val="NoSpacing"/>
        <w:spacing w:after="120"/>
        <w:ind w:firstLine="720"/>
        <w:contextualSpacing/>
        <w:jc w:val="both"/>
        <w:rPr>
          <w:rFonts w:ascii="Segoe UI" w:hAnsi="Segoe UI" w:cs="Segoe UI"/>
          <w:sz w:val="18"/>
          <w:szCs w:val="18"/>
          <w:lang w:val="en-US"/>
        </w:rPr>
      </w:pPr>
    </w:p>
    <w:p w14:paraId="0D775866" w14:textId="77777777" w:rsidR="00092565" w:rsidRPr="005C1641" w:rsidRDefault="00092565" w:rsidP="005C1641">
      <w:pPr>
        <w:pStyle w:val="NoSpacing"/>
        <w:spacing w:after="120"/>
        <w:contextualSpacing/>
        <w:jc w:val="both"/>
        <w:rPr>
          <w:rFonts w:ascii="Segoe UI" w:hAnsi="Segoe UI" w:cs="Segoe UI"/>
          <w:b/>
          <w:bCs/>
          <w:sz w:val="18"/>
          <w:szCs w:val="18"/>
          <w:lang w:val="en-US"/>
        </w:rPr>
      </w:pPr>
      <w:r w:rsidRPr="005C1641">
        <w:rPr>
          <w:rFonts w:ascii="Segoe UI" w:hAnsi="Segoe UI" w:cs="Segoe UI"/>
          <w:b/>
          <w:bCs/>
          <w:sz w:val="18"/>
          <w:szCs w:val="18"/>
          <w:lang w:val="en-US"/>
        </w:rPr>
        <w:lastRenderedPageBreak/>
        <w:t>Figure 2</w:t>
      </w:r>
    </w:p>
    <w:p w14:paraId="3686F08F" w14:textId="3F2A7537" w:rsidR="00092565" w:rsidRPr="005C1641" w:rsidRDefault="00092565" w:rsidP="005C1641">
      <w:pPr>
        <w:pStyle w:val="NoSpacing"/>
        <w:spacing w:after="120"/>
        <w:contextualSpacing/>
        <w:jc w:val="both"/>
        <w:rPr>
          <w:rFonts w:ascii="Segoe UI" w:hAnsi="Segoe UI" w:cs="Segoe UI"/>
          <w:i/>
          <w:iCs/>
          <w:sz w:val="18"/>
          <w:szCs w:val="18"/>
          <w:lang w:val="en-US"/>
        </w:rPr>
      </w:pPr>
      <w:r w:rsidRPr="005C1641">
        <w:rPr>
          <w:rFonts w:ascii="Segoe UI" w:hAnsi="Segoe UI" w:cs="Segoe UI"/>
          <w:i/>
          <w:iCs/>
          <w:sz w:val="18"/>
          <w:szCs w:val="18"/>
          <w:lang w:val="en-US"/>
        </w:rPr>
        <w:t xml:space="preserve">Push-Pull Dynamics in Medical Education Choice: ACESS-CAREER Marketing Framework for International Student Recruitment. </w:t>
      </w:r>
    </w:p>
    <w:p w14:paraId="52D136A7" w14:textId="77777777" w:rsidR="00075D45" w:rsidRPr="005C1641" w:rsidRDefault="00075D45" w:rsidP="005C1641">
      <w:pPr>
        <w:pStyle w:val="NoSpacing"/>
        <w:spacing w:after="120"/>
        <w:contextualSpacing/>
        <w:jc w:val="both"/>
        <w:rPr>
          <w:rFonts w:ascii="Segoe UI" w:hAnsi="Segoe UI" w:cs="Segoe UI"/>
          <w:i/>
          <w:iCs/>
          <w:sz w:val="18"/>
          <w:szCs w:val="18"/>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317"/>
        <w:gridCol w:w="1633"/>
        <w:gridCol w:w="635"/>
        <w:gridCol w:w="3420"/>
        <w:gridCol w:w="1296"/>
      </w:tblGrid>
      <w:tr w:rsidR="00092565" w:rsidRPr="005C1641" w14:paraId="0D370774" w14:textId="77777777" w:rsidTr="005B40C9">
        <w:trPr>
          <w:trHeight w:val="271"/>
          <w:jc w:val="center"/>
        </w:trPr>
        <w:tc>
          <w:tcPr>
            <w:tcW w:w="9301" w:type="dxa"/>
            <w:gridSpan w:val="5"/>
            <w:tcBorders>
              <w:top w:val="single" w:sz="4" w:space="0" w:color="auto"/>
              <w:left w:val="single" w:sz="4" w:space="0" w:color="auto"/>
              <w:bottom w:val="single" w:sz="4" w:space="0" w:color="auto"/>
              <w:right w:val="single" w:sz="4" w:space="0" w:color="auto"/>
            </w:tcBorders>
            <w:shd w:val="clear" w:color="auto" w:fill="A5A5A5" w:themeFill="accent3"/>
          </w:tcPr>
          <w:p w14:paraId="71C77DEE" w14:textId="77777777" w:rsidR="00092565" w:rsidRPr="005C1641" w:rsidRDefault="00092565" w:rsidP="005C1641">
            <w:pPr>
              <w:pStyle w:val="NoSpacing"/>
              <w:spacing w:after="120"/>
              <w:contextualSpacing/>
              <w:jc w:val="both"/>
              <w:rPr>
                <w:rFonts w:ascii="Segoe UI" w:hAnsi="Segoe UI" w:cs="Segoe UI"/>
                <w:sz w:val="18"/>
                <w:szCs w:val="18"/>
                <w:lang w:val="en-US"/>
              </w:rPr>
            </w:pPr>
            <w:r w:rsidRPr="005C1641">
              <w:rPr>
                <w:rFonts w:ascii="Segoe UI" w:hAnsi="Segoe UI" w:cs="Segoe UI"/>
                <w:sz w:val="18"/>
                <w:szCs w:val="18"/>
                <w:lang w:val="en-US"/>
              </w:rPr>
              <w:t>INPUT: KEY INSIGHTS FROM CHAPTER 3 RESULTS</w:t>
            </w:r>
          </w:p>
        </w:tc>
      </w:tr>
      <w:tr w:rsidR="00092565" w:rsidRPr="005C1641" w14:paraId="150BA158" w14:textId="77777777" w:rsidTr="005B40C9">
        <w:trPr>
          <w:trHeight w:val="220"/>
          <w:jc w:val="center"/>
        </w:trPr>
        <w:tc>
          <w:tcPr>
            <w:tcW w:w="3950" w:type="dxa"/>
            <w:gridSpan w:val="2"/>
            <w:tcBorders>
              <w:top w:val="single" w:sz="4" w:space="0" w:color="auto"/>
              <w:left w:val="single" w:sz="8" w:space="0" w:color="auto"/>
            </w:tcBorders>
            <w:shd w:val="clear" w:color="auto" w:fill="FFFFFF" w:themeFill="background1"/>
          </w:tcPr>
          <w:p w14:paraId="1325A783" w14:textId="77777777" w:rsidR="00092565" w:rsidRPr="005C1641" w:rsidRDefault="00092565" w:rsidP="005C1641">
            <w:pPr>
              <w:pStyle w:val="NoSpacing"/>
              <w:contextualSpacing/>
              <w:jc w:val="both"/>
              <w:rPr>
                <w:rFonts w:ascii="Segoe UI" w:hAnsi="Segoe UI" w:cs="Segoe UI"/>
                <w:b/>
                <w:bCs/>
                <w:sz w:val="18"/>
                <w:szCs w:val="18"/>
                <w:lang w:val="en-US"/>
              </w:rPr>
            </w:pPr>
            <w:r w:rsidRPr="005C1641">
              <w:rPr>
                <w:rFonts w:ascii="Segoe UI" w:hAnsi="Segoe UI" w:cs="Segoe UI"/>
                <w:b/>
                <w:bCs/>
                <w:sz w:val="18"/>
                <w:szCs w:val="18"/>
                <w:lang w:val="en-US"/>
              </w:rPr>
              <w:t>PUSH FACTORS</w:t>
            </w:r>
          </w:p>
        </w:tc>
        <w:tc>
          <w:tcPr>
            <w:tcW w:w="635" w:type="dxa"/>
            <w:vMerge w:val="restart"/>
            <w:tcBorders>
              <w:top w:val="single" w:sz="4" w:space="0" w:color="auto"/>
            </w:tcBorders>
            <w:shd w:val="clear" w:color="auto" w:fill="FFFFFF" w:themeFill="background1"/>
          </w:tcPr>
          <w:p w14:paraId="2698132D" w14:textId="40878F72" w:rsidR="00092565" w:rsidRPr="005C1641" w:rsidRDefault="00092565" w:rsidP="005C1641">
            <w:pPr>
              <w:pStyle w:val="NoSpacing"/>
              <w:contextualSpacing/>
              <w:jc w:val="both"/>
              <w:rPr>
                <w:rFonts w:ascii="Segoe UI" w:hAnsi="Segoe UI" w:cs="Segoe UI"/>
                <w:b/>
                <w:bCs/>
                <w:sz w:val="18"/>
                <w:szCs w:val="18"/>
                <w:lang w:val="en-US"/>
              </w:rPr>
            </w:pPr>
          </w:p>
        </w:tc>
        <w:tc>
          <w:tcPr>
            <w:tcW w:w="4716" w:type="dxa"/>
            <w:gridSpan w:val="2"/>
            <w:tcBorders>
              <w:top w:val="single" w:sz="4" w:space="0" w:color="auto"/>
              <w:right w:val="single" w:sz="8" w:space="0" w:color="auto"/>
            </w:tcBorders>
            <w:shd w:val="clear" w:color="auto" w:fill="FFFFFF" w:themeFill="background1"/>
          </w:tcPr>
          <w:p w14:paraId="33245CDF" w14:textId="77777777" w:rsidR="00092565" w:rsidRPr="005C1641" w:rsidRDefault="00092565" w:rsidP="005C1641">
            <w:pPr>
              <w:pStyle w:val="NoSpacing"/>
              <w:contextualSpacing/>
              <w:jc w:val="both"/>
              <w:rPr>
                <w:rFonts w:ascii="Segoe UI" w:hAnsi="Segoe UI" w:cs="Segoe UI"/>
                <w:b/>
                <w:bCs/>
                <w:sz w:val="18"/>
                <w:szCs w:val="18"/>
                <w:lang w:val="en-US"/>
              </w:rPr>
            </w:pPr>
            <w:r w:rsidRPr="005C1641">
              <w:rPr>
                <w:rFonts w:ascii="Segoe UI" w:hAnsi="Segoe UI" w:cs="Segoe UI"/>
                <w:b/>
                <w:bCs/>
                <w:sz w:val="18"/>
                <w:szCs w:val="18"/>
                <w:lang w:val="en-US"/>
              </w:rPr>
              <w:t>PULL FACTORS</w:t>
            </w:r>
          </w:p>
        </w:tc>
      </w:tr>
      <w:tr w:rsidR="00092565" w:rsidRPr="005C1641" w14:paraId="1F3F0109" w14:textId="77777777" w:rsidTr="005B40C9">
        <w:trPr>
          <w:trHeight w:val="245"/>
          <w:jc w:val="center"/>
        </w:trPr>
        <w:tc>
          <w:tcPr>
            <w:tcW w:w="3950" w:type="dxa"/>
            <w:gridSpan w:val="2"/>
            <w:tcBorders>
              <w:left w:val="single" w:sz="8" w:space="0" w:color="auto"/>
            </w:tcBorders>
            <w:shd w:val="clear" w:color="auto" w:fill="FFFFFF" w:themeFill="background1"/>
          </w:tcPr>
          <w:p w14:paraId="7A3967A2"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Limited Access to Medical Seats</w:t>
            </w:r>
          </w:p>
        </w:tc>
        <w:tc>
          <w:tcPr>
            <w:tcW w:w="635" w:type="dxa"/>
            <w:vMerge/>
            <w:shd w:val="clear" w:color="auto" w:fill="FFFFFF" w:themeFill="background1"/>
          </w:tcPr>
          <w:p w14:paraId="0749BAAD"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p>
        </w:tc>
        <w:tc>
          <w:tcPr>
            <w:tcW w:w="4716" w:type="dxa"/>
            <w:gridSpan w:val="2"/>
            <w:tcBorders>
              <w:right w:val="single" w:sz="8" w:space="0" w:color="auto"/>
            </w:tcBorders>
            <w:shd w:val="clear" w:color="auto" w:fill="FFFFFF" w:themeFill="background1"/>
          </w:tcPr>
          <w:p w14:paraId="328B2609"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Admission in Medical Schools</w:t>
            </w:r>
          </w:p>
        </w:tc>
      </w:tr>
      <w:tr w:rsidR="00092565" w:rsidRPr="005C1641" w14:paraId="4715A330" w14:textId="77777777" w:rsidTr="005B40C9">
        <w:trPr>
          <w:trHeight w:val="245"/>
          <w:jc w:val="center"/>
        </w:trPr>
        <w:tc>
          <w:tcPr>
            <w:tcW w:w="3950" w:type="dxa"/>
            <w:gridSpan w:val="2"/>
            <w:tcBorders>
              <w:left w:val="single" w:sz="8" w:space="0" w:color="auto"/>
            </w:tcBorders>
            <w:shd w:val="clear" w:color="auto" w:fill="FFFFFF" w:themeFill="background1"/>
          </w:tcPr>
          <w:p w14:paraId="4F1780F9"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High Cost of Medical Education</w:t>
            </w:r>
          </w:p>
        </w:tc>
        <w:tc>
          <w:tcPr>
            <w:tcW w:w="635" w:type="dxa"/>
            <w:vMerge/>
            <w:shd w:val="clear" w:color="auto" w:fill="FFFFFF" w:themeFill="background1"/>
          </w:tcPr>
          <w:p w14:paraId="53BBADF7"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p>
        </w:tc>
        <w:tc>
          <w:tcPr>
            <w:tcW w:w="4716" w:type="dxa"/>
            <w:gridSpan w:val="2"/>
            <w:tcBorders>
              <w:right w:val="single" w:sz="8" w:space="0" w:color="auto"/>
            </w:tcBorders>
            <w:shd w:val="clear" w:color="auto" w:fill="FFFFFF" w:themeFill="background1"/>
          </w:tcPr>
          <w:p w14:paraId="620DD0F1"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Tuition Affordability</w:t>
            </w:r>
          </w:p>
        </w:tc>
      </w:tr>
      <w:tr w:rsidR="00092565" w:rsidRPr="005C1641" w14:paraId="6BF9313C" w14:textId="77777777" w:rsidTr="005B40C9">
        <w:trPr>
          <w:trHeight w:val="233"/>
          <w:jc w:val="center"/>
        </w:trPr>
        <w:tc>
          <w:tcPr>
            <w:tcW w:w="3950" w:type="dxa"/>
            <w:gridSpan w:val="2"/>
            <w:tcBorders>
              <w:left w:val="single" w:sz="8" w:space="0" w:color="auto"/>
            </w:tcBorders>
            <w:shd w:val="clear" w:color="auto" w:fill="FFFFFF" w:themeFill="background1"/>
          </w:tcPr>
          <w:p w14:paraId="24224906"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NEET-Related Policy Barriers</w:t>
            </w:r>
          </w:p>
        </w:tc>
        <w:tc>
          <w:tcPr>
            <w:tcW w:w="635" w:type="dxa"/>
            <w:vMerge/>
            <w:shd w:val="clear" w:color="auto" w:fill="FFFFFF" w:themeFill="background1"/>
          </w:tcPr>
          <w:p w14:paraId="525823D3"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p>
        </w:tc>
        <w:tc>
          <w:tcPr>
            <w:tcW w:w="4716" w:type="dxa"/>
            <w:gridSpan w:val="2"/>
            <w:tcBorders>
              <w:right w:val="single" w:sz="8" w:space="0" w:color="auto"/>
            </w:tcBorders>
            <w:shd w:val="clear" w:color="auto" w:fill="FFFFFF" w:themeFill="background1"/>
          </w:tcPr>
          <w:p w14:paraId="1A633BC8"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Academic Reputation and International Recognition</w:t>
            </w:r>
          </w:p>
        </w:tc>
      </w:tr>
      <w:tr w:rsidR="00092565" w:rsidRPr="005C1641" w14:paraId="377CBB34" w14:textId="77777777" w:rsidTr="005B40C9">
        <w:trPr>
          <w:trHeight w:val="233"/>
          <w:jc w:val="center"/>
        </w:trPr>
        <w:tc>
          <w:tcPr>
            <w:tcW w:w="3950" w:type="dxa"/>
            <w:gridSpan w:val="2"/>
            <w:tcBorders>
              <w:left w:val="single" w:sz="8" w:space="0" w:color="auto"/>
            </w:tcBorders>
            <w:shd w:val="clear" w:color="auto" w:fill="FFFFFF" w:themeFill="background1"/>
          </w:tcPr>
          <w:p w14:paraId="51E2B2DF"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Career and Professional Prospects Limitations</w:t>
            </w:r>
          </w:p>
        </w:tc>
        <w:tc>
          <w:tcPr>
            <w:tcW w:w="635" w:type="dxa"/>
            <w:vMerge/>
            <w:shd w:val="clear" w:color="auto" w:fill="FFFFFF" w:themeFill="background1"/>
          </w:tcPr>
          <w:p w14:paraId="00F4FA65"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p>
        </w:tc>
        <w:tc>
          <w:tcPr>
            <w:tcW w:w="4716" w:type="dxa"/>
            <w:gridSpan w:val="2"/>
            <w:tcBorders>
              <w:right w:val="single" w:sz="8" w:space="0" w:color="auto"/>
            </w:tcBorders>
            <w:shd w:val="clear" w:color="auto" w:fill="FFFFFF" w:themeFill="background1"/>
          </w:tcPr>
          <w:p w14:paraId="51369EF3"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Career and Professional Prospects</w:t>
            </w:r>
          </w:p>
        </w:tc>
      </w:tr>
      <w:tr w:rsidR="00092565" w:rsidRPr="005C1641" w14:paraId="18290259" w14:textId="77777777" w:rsidTr="005B40C9">
        <w:trPr>
          <w:trHeight w:val="245"/>
          <w:jc w:val="center"/>
        </w:trPr>
        <w:tc>
          <w:tcPr>
            <w:tcW w:w="3950" w:type="dxa"/>
            <w:gridSpan w:val="2"/>
            <w:tcBorders>
              <w:left w:val="single" w:sz="8" w:space="0" w:color="auto"/>
              <w:bottom w:val="single" w:sz="8" w:space="0" w:color="auto"/>
            </w:tcBorders>
            <w:shd w:val="clear" w:color="auto" w:fill="FFFFFF" w:themeFill="background1"/>
          </w:tcPr>
          <w:p w14:paraId="4726808C"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Socio-Cultural Influences</w:t>
            </w:r>
          </w:p>
        </w:tc>
        <w:tc>
          <w:tcPr>
            <w:tcW w:w="635" w:type="dxa"/>
            <w:vMerge/>
            <w:tcBorders>
              <w:bottom w:val="single" w:sz="8" w:space="0" w:color="auto"/>
            </w:tcBorders>
            <w:shd w:val="clear" w:color="auto" w:fill="FFFFFF" w:themeFill="background1"/>
          </w:tcPr>
          <w:p w14:paraId="2B1E5FB7"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p>
        </w:tc>
        <w:tc>
          <w:tcPr>
            <w:tcW w:w="4716" w:type="dxa"/>
            <w:gridSpan w:val="2"/>
            <w:tcBorders>
              <w:bottom w:val="single" w:sz="8" w:space="0" w:color="auto"/>
              <w:right w:val="single" w:sz="8" w:space="0" w:color="auto"/>
            </w:tcBorders>
            <w:shd w:val="clear" w:color="auto" w:fill="FFFFFF" w:themeFill="background1"/>
          </w:tcPr>
          <w:p w14:paraId="474AB5B0" w14:textId="77777777" w:rsidR="00092565" w:rsidRPr="005C1641" w:rsidRDefault="00092565" w:rsidP="005C1641">
            <w:pPr>
              <w:pStyle w:val="NoSpacing"/>
              <w:numPr>
                <w:ilvl w:val="0"/>
                <w:numId w:val="27"/>
              </w:numPr>
              <w:contextualSpacing/>
              <w:jc w:val="both"/>
              <w:rPr>
                <w:rFonts w:ascii="Segoe UI" w:hAnsi="Segoe UI" w:cs="Segoe UI"/>
                <w:sz w:val="18"/>
                <w:szCs w:val="18"/>
                <w:lang w:val="en-US"/>
              </w:rPr>
            </w:pPr>
            <w:r w:rsidRPr="005C1641">
              <w:rPr>
                <w:rFonts w:ascii="Segoe UI" w:hAnsi="Segoe UI" w:cs="Segoe UI"/>
                <w:sz w:val="18"/>
                <w:szCs w:val="18"/>
                <w:lang w:val="en-US"/>
              </w:rPr>
              <w:t xml:space="preserve">English as the Medium of Instruction </w:t>
            </w:r>
          </w:p>
        </w:tc>
      </w:tr>
      <w:tr w:rsidR="00092565" w:rsidRPr="005C1641" w14:paraId="26063E1E" w14:textId="77777777" w:rsidTr="00075D45">
        <w:trPr>
          <w:trHeight w:val="178"/>
          <w:jc w:val="center"/>
        </w:trPr>
        <w:tc>
          <w:tcPr>
            <w:tcW w:w="9301" w:type="dxa"/>
            <w:gridSpan w:val="5"/>
            <w:tcBorders>
              <w:top w:val="single" w:sz="8" w:space="0" w:color="auto"/>
              <w:bottom w:val="single" w:sz="4" w:space="0" w:color="auto"/>
            </w:tcBorders>
            <w:shd w:val="clear" w:color="auto" w:fill="FFFFFF" w:themeFill="background1"/>
          </w:tcPr>
          <w:p w14:paraId="784BC8E6" w14:textId="2B96EB3F" w:rsidR="00092565" w:rsidRPr="005C1641" w:rsidRDefault="00000000" w:rsidP="005C1641">
            <w:pPr>
              <w:pStyle w:val="NoSpacing"/>
              <w:contextualSpacing/>
              <w:jc w:val="both"/>
              <w:rPr>
                <w:rFonts w:ascii="Segoe UI" w:hAnsi="Segoe UI" w:cs="Segoe UI"/>
                <w:sz w:val="18"/>
                <w:szCs w:val="18"/>
                <w:lang w:val="en-US"/>
              </w:rPr>
            </w:pPr>
            <w:r w:rsidRPr="005C1641">
              <w:rPr>
                <w:rFonts w:ascii="Segoe UI" w:hAnsi="Segoe UI" w:cs="Segoe UI"/>
                <w:sz w:val="18"/>
                <w:szCs w:val="18"/>
                <w:lang w:val="en-US"/>
              </w:rPr>
              <w:pict w14:anchorId="3BB7CC7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2069" type="#_x0000_t67" style="position:absolute;left:0;text-align:left;margin-left:195.5pt;margin-top:-.55pt;width:21.85pt;height:14.45pt;z-index:25167564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" fillcolor="gray [1629]" strokecolor="#09101d [484]" strokeweight="1pt"/>
              </w:pict>
            </w:r>
          </w:p>
          <w:p w14:paraId="0E672515" w14:textId="46D8BDCE"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3A9D7C91" w14:textId="77777777" w:rsidTr="005B40C9">
        <w:trPr>
          <w:trHeight w:val="271"/>
          <w:jc w:val="center"/>
        </w:trPr>
        <w:tc>
          <w:tcPr>
            <w:tcW w:w="9301" w:type="dxa"/>
            <w:gridSpan w:val="5"/>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89D42C" w14:textId="77777777" w:rsidR="00092565" w:rsidRPr="005C1641" w:rsidRDefault="00092565" w:rsidP="005C1641">
            <w:pPr>
              <w:pStyle w:val="NoSpacing"/>
              <w:contextualSpacing/>
              <w:jc w:val="both"/>
              <w:rPr>
                <w:rFonts w:ascii="Segoe UI" w:hAnsi="Segoe UI" w:cs="Segoe UI"/>
                <w:sz w:val="18"/>
                <w:szCs w:val="18"/>
                <w:lang w:val="en-US"/>
              </w:rPr>
            </w:pPr>
            <w:r w:rsidRPr="005C1641">
              <w:rPr>
                <w:rFonts w:ascii="Segoe UI" w:hAnsi="Segoe UI" w:cs="Segoe UI"/>
                <w:sz w:val="18"/>
                <w:szCs w:val="18"/>
                <w:lang w:val="en-US"/>
              </w:rPr>
              <w:t>STRATEGIC MARKETING RECRUITMENT DIRECTION</w:t>
            </w:r>
          </w:p>
        </w:tc>
      </w:tr>
      <w:tr w:rsidR="00092565" w:rsidRPr="005C1641" w14:paraId="4F92C73B" w14:textId="77777777" w:rsidTr="00075D45">
        <w:trPr>
          <w:trHeight w:val="1610"/>
          <w:jc w:val="center"/>
        </w:trPr>
        <w:tc>
          <w:tcPr>
            <w:tcW w:w="2317" w:type="dxa"/>
            <w:tcBorders>
              <w:top w:val="single" w:sz="4" w:space="0" w:color="auto"/>
              <w:left w:val="single" w:sz="8" w:space="0" w:color="auto"/>
            </w:tcBorders>
            <w:shd w:val="clear" w:color="auto" w:fill="FFFFFF" w:themeFill="background1"/>
          </w:tcPr>
          <w:p w14:paraId="46C0A5AF" w14:textId="77777777" w:rsidR="00092565" w:rsidRPr="005C1641" w:rsidRDefault="00092565" w:rsidP="005C1641">
            <w:pPr>
              <w:pStyle w:val="NoSpacing"/>
              <w:contextualSpacing/>
              <w:jc w:val="both"/>
              <w:rPr>
                <w:rFonts w:ascii="Segoe UI" w:hAnsi="Segoe UI" w:cs="Segoe UI"/>
                <w:sz w:val="18"/>
                <w:szCs w:val="18"/>
                <w:lang w:val="en-US"/>
              </w:rPr>
            </w:pPr>
          </w:p>
        </w:tc>
        <w:tc>
          <w:tcPr>
            <w:tcW w:w="6984" w:type="dxa"/>
            <w:gridSpan w:val="4"/>
            <w:tcBorders>
              <w:top w:val="single" w:sz="4" w:space="0" w:color="auto"/>
              <w:right w:val="single" w:sz="8" w:space="0" w:color="auto"/>
            </w:tcBorders>
            <w:shd w:val="clear" w:color="auto" w:fill="FFFFFF" w:themeFill="background1"/>
          </w:tcPr>
          <w:p w14:paraId="67A110B3" w14:textId="77777777" w:rsidR="00092565" w:rsidRPr="005C1641" w:rsidRDefault="00092565" w:rsidP="005C1641">
            <w:pPr>
              <w:pStyle w:val="NoSpacing"/>
              <w:numPr>
                <w:ilvl w:val="0"/>
                <w:numId w:val="24"/>
              </w:numPr>
              <w:contextualSpacing/>
              <w:jc w:val="both"/>
              <w:rPr>
                <w:rFonts w:ascii="Segoe UI" w:hAnsi="Segoe UI" w:cs="Segoe UI"/>
                <w:sz w:val="18"/>
                <w:szCs w:val="18"/>
                <w:lang w:val="en-US"/>
              </w:rPr>
            </w:pPr>
            <w:r w:rsidRPr="005C1641">
              <w:rPr>
                <w:rFonts w:ascii="Segoe UI" w:hAnsi="Segoe UI" w:cs="Segoe UI"/>
                <w:sz w:val="18"/>
                <w:szCs w:val="18"/>
                <w:lang w:val="en-US"/>
              </w:rPr>
              <w:t>Accessible Admission Positioning</w:t>
            </w:r>
          </w:p>
          <w:p w14:paraId="290A92F9" w14:textId="77777777" w:rsidR="00092565" w:rsidRPr="005C1641" w:rsidRDefault="00092565" w:rsidP="005C1641">
            <w:pPr>
              <w:pStyle w:val="NoSpacing"/>
              <w:numPr>
                <w:ilvl w:val="0"/>
                <w:numId w:val="24"/>
              </w:numPr>
              <w:contextualSpacing/>
              <w:jc w:val="both"/>
              <w:rPr>
                <w:rFonts w:ascii="Segoe UI" w:hAnsi="Segoe UI" w:cs="Segoe UI"/>
                <w:sz w:val="18"/>
                <w:szCs w:val="18"/>
                <w:lang w:val="en-US"/>
              </w:rPr>
            </w:pPr>
            <w:r w:rsidRPr="005C1641">
              <w:rPr>
                <w:rFonts w:ascii="Segoe UI" w:hAnsi="Segoe UI" w:cs="Segoe UI"/>
                <w:sz w:val="18"/>
                <w:szCs w:val="18"/>
                <w:lang w:val="en-US"/>
              </w:rPr>
              <w:t>Cost-Value Positioning</w:t>
            </w:r>
          </w:p>
          <w:p w14:paraId="15B51C2C" w14:textId="77777777" w:rsidR="00092565" w:rsidRPr="005C1641" w:rsidRDefault="00092565" w:rsidP="005C1641">
            <w:pPr>
              <w:pStyle w:val="NoSpacing"/>
              <w:numPr>
                <w:ilvl w:val="0"/>
                <w:numId w:val="24"/>
              </w:numPr>
              <w:contextualSpacing/>
              <w:jc w:val="both"/>
              <w:rPr>
                <w:rFonts w:ascii="Segoe UI" w:hAnsi="Segoe UI" w:cs="Segoe UI"/>
                <w:sz w:val="18"/>
                <w:szCs w:val="18"/>
                <w:lang w:val="en-US"/>
              </w:rPr>
            </w:pPr>
            <w:r w:rsidRPr="005C1641">
              <w:rPr>
                <w:rFonts w:ascii="Segoe UI" w:hAnsi="Segoe UI" w:cs="Segoe UI"/>
                <w:sz w:val="18"/>
                <w:szCs w:val="18"/>
                <w:lang w:val="en-US"/>
              </w:rPr>
              <w:t>Credibility and International Recognition Branding</w:t>
            </w:r>
          </w:p>
          <w:p w14:paraId="600682EC" w14:textId="77777777" w:rsidR="00092565" w:rsidRPr="005C1641" w:rsidRDefault="00092565" w:rsidP="005C1641">
            <w:pPr>
              <w:pStyle w:val="NoSpacing"/>
              <w:numPr>
                <w:ilvl w:val="0"/>
                <w:numId w:val="24"/>
              </w:numPr>
              <w:contextualSpacing/>
              <w:jc w:val="both"/>
              <w:rPr>
                <w:rFonts w:ascii="Segoe UI" w:hAnsi="Segoe UI" w:cs="Segoe UI"/>
                <w:sz w:val="18"/>
                <w:szCs w:val="18"/>
                <w:lang w:val="en-US"/>
              </w:rPr>
            </w:pPr>
            <w:r w:rsidRPr="005C1641">
              <w:rPr>
                <w:rFonts w:ascii="Segoe UI" w:hAnsi="Segoe UI" w:cs="Segoe UI"/>
                <w:sz w:val="18"/>
                <w:szCs w:val="18"/>
                <w:lang w:val="en-US"/>
              </w:rPr>
              <w:t>English-Advantage Strategy</w:t>
            </w:r>
          </w:p>
          <w:p w14:paraId="74D987C0" w14:textId="77777777" w:rsidR="00092565" w:rsidRPr="005C1641" w:rsidRDefault="00092565" w:rsidP="005C1641">
            <w:pPr>
              <w:pStyle w:val="NoSpacing"/>
              <w:numPr>
                <w:ilvl w:val="0"/>
                <w:numId w:val="24"/>
              </w:numPr>
              <w:contextualSpacing/>
              <w:jc w:val="both"/>
              <w:rPr>
                <w:rFonts w:ascii="Segoe UI" w:hAnsi="Segoe UI" w:cs="Segoe UI"/>
                <w:sz w:val="18"/>
                <w:szCs w:val="18"/>
                <w:lang w:val="en-US"/>
              </w:rPr>
            </w:pPr>
            <w:r w:rsidRPr="005C1641">
              <w:rPr>
                <w:rFonts w:ascii="Segoe UI" w:hAnsi="Segoe UI" w:cs="Segoe UI"/>
                <w:sz w:val="18"/>
                <w:szCs w:val="18"/>
                <w:lang w:val="en-US"/>
              </w:rPr>
              <w:t>Student-to-Career Pathway Assurance</w:t>
            </w:r>
          </w:p>
          <w:p w14:paraId="5839BFCB" w14:textId="77777777" w:rsidR="00092565" w:rsidRPr="005C1641" w:rsidRDefault="00092565" w:rsidP="005C1641">
            <w:pPr>
              <w:pStyle w:val="NoSpacing"/>
              <w:numPr>
                <w:ilvl w:val="0"/>
                <w:numId w:val="24"/>
              </w:numPr>
              <w:contextualSpacing/>
              <w:jc w:val="both"/>
              <w:rPr>
                <w:rFonts w:ascii="Segoe UI" w:hAnsi="Segoe UI" w:cs="Segoe UI"/>
                <w:sz w:val="18"/>
                <w:szCs w:val="18"/>
                <w:lang w:val="en-US"/>
              </w:rPr>
            </w:pPr>
            <w:r w:rsidRPr="005C1641">
              <w:rPr>
                <w:rFonts w:ascii="Segoe UI" w:hAnsi="Segoe UI" w:cs="Segoe UI"/>
                <w:sz w:val="18"/>
                <w:szCs w:val="18"/>
                <w:lang w:val="en-US"/>
              </w:rPr>
              <w:t>Social and Family Trust Building</w:t>
            </w:r>
          </w:p>
          <w:p w14:paraId="3A7FB014" w14:textId="77777777" w:rsidR="00092565" w:rsidRPr="005C1641" w:rsidRDefault="00092565" w:rsidP="005C1641">
            <w:pPr>
              <w:pStyle w:val="NoSpacing"/>
              <w:numPr>
                <w:ilvl w:val="0"/>
                <w:numId w:val="24"/>
              </w:numPr>
              <w:contextualSpacing/>
              <w:jc w:val="both"/>
              <w:rPr>
                <w:rFonts w:ascii="Segoe UI" w:hAnsi="Segoe UI" w:cs="Segoe UI"/>
                <w:sz w:val="18"/>
                <w:szCs w:val="18"/>
                <w:lang w:val="en-US"/>
              </w:rPr>
            </w:pPr>
            <w:r w:rsidRPr="005C1641">
              <w:rPr>
                <w:rFonts w:ascii="Segoe UI" w:hAnsi="Segoe UI" w:cs="Segoe UI"/>
                <w:sz w:val="18"/>
                <w:szCs w:val="18"/>
                <w:lang w:val="en-US"/>
              </w:rPr>
              <w:t>Recruitment Segmentation and Evidence-Based Targeting</w:t>
            </w:r>
          </w:p>
        </w:tc>
      </w:tr>
      <w:tr w:rsidR="00092565" w:rsidRPr="005C1641" w14:paraId="7BD20ACE" w14:textId="77777777" w:rsidTr="00075D45">
        <w:trPr>
          <w:trHeight w:val="241"/>
          <w:jc w:val="center"/>
        </w:trPr>
        <w:tc>
          <w:tcPr>
            <w:tcW w:w="9301" w:type="dxa"/>
            <w:gridSpan w:val="5"/>
            <w:tcBorders>
              <w:top w:val="single" w:sz="8" w:space="0" w:color="auto"/>
              <w:bottom w:val="single" w:sz="4" w:space="0" w:color="auto"/>
            </w:tcBorders>
            <w:shd w:val="clear" w:color="auto" w:fill="FFFFFF" w:themeFill="background1"/>
          </w:tcPr>
          <w:p w14:paraId="4CF205B7" w14:textId="4113519B" w:rsidR="00092565" w:rsidRPr="005C1641" w:rsidRDefault="00000000" w:rsidP="005C1641">
            <w:pPr>
              <w:pStyle w:val="NoSpacing"/>
              <w:contextualSpacing/>
              <w:jc w:val="both"/>
              <w:rPr>
                <w:rFonts w:ascii="Segoe UI" w:hAnsi="Segoe UI" w:cs="Segoe UI"/>
                <w:sz w:val="18"/>
                <w:szCs w:val="18"/>
                <w:lang w:val="en-US"/>
              </w:rPr>
            </w:pPr>
            <w:r w:rsidRPr="005C1641">
              <w:rPr>
                <w:rFonts w:ascii="Segoe UI" w:hAnsi="Segoe UI" w:cs="Segoe UI"/>
                <w:sz w:val="18"/>
                <w:szCs w:val="18"/>
                <w:lang w:val="en-US"/>
              </w:rPr>
              <w:pict w14:anchorId="682F3B79">
                <v:shape id="Arrow: Down 22" o:spid="_x0000_s2068" type="#_x0000_t67" style="position:absolute;left:0;text-align:left;margin-left:196.95pt;margin-top:.2pt;width:22.8pt;height:11.35pt;z-index:251676672;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" adj="10800" fillcolor="gray [1629]" strokecolor="#09101d [484]" strokeweight="1pt"/>
              </w:pict>
            </w:r>
          </w:p>
        </w:tc>
      </w:tr>
      <w:tr w:rsidR="00092565" w:rsidRPr="005C1641" w14:paraId="393F5297" w14:textId="77777777" w:rsidTr="005B40C9">
        <w:trPr>
          <w:trHeight w:val="271"/>
          <w:jc w:val="center"/>
        </w:trPr>
        <w:tc>
          <w:tcPr>
            <w:tcW w:w="9301" w:type="dxa"/>
            <w:gridSpan w:val="5"/>
            <w:tcBorders>
              <w:top w:val="single" w:sz="4" w:space="0" w:color="auto"/>
              <w:left w:val="single" w:sz="4" w:space="0" w:color="auto"/>
              <w:bottom w:val="single" w:sz="4" w:space="0" w:color="auto"/>
              <w:right w:val="single" w:sz="4" w:space="0" w:color="auto"/>
            </w:tcBorders>
            <w:shd w:val="clear" w:color="auto" w:fill="A5A5A5" w:themeFill="accent3"/>
          </w:tcPr>
          <w:p w14:paraId="43F56C0F" w14:textId="77777777" w:rsidR="00092565" w:rsidRPr="005C1641" w:rsidRDefault="00092565" w:rsidP="005C1641">
            <w:pPr>
              <w:pStyle w:val="NoSpacing"/>
              <w:contextualSpacing/>
              <w:jc w:val="both"/>
              <w:rPr>
                <w:rFonts w:ascii="Segoe UI" w:hAnsi="Segoe UI" w:cs="Segoe UI"/>
                <w:sz w:val="18"/>
                <w:szCs w:val="18"/>
                <w:lang w:val="en-US"/>
              </w:rPr>
            </w:pPr>
            <w:r w:rsidRPr="005C1641">
              <w:rPr>
                <w:rFonts w:ascii="Segoe UI" w:hAnsi="Segoe UI" w:cs="Segoe UI"/>
                <w:sz w:val="18"/>
                <w:szCs w:val="18"/>
                <w:lang w:val="en-US"/>
              </w:rPr>
              <w:t>STRATEGIC MARKETING OPERATIONAL IMPLEMENTATION</w:t>
            </w:r>
          </w:p>
        </w:tc>
      </w:tr>
      <w:tr w:rsidR="00092565" w:rsidRPr="005C1641" w14:paraId="27FB6CD4" w14:textId="77777777" w:rsidTr="005B40C9">
        <w:trPr>
          <w:trHeight w:val="245"/>
          <w:jc w:val="center"/>
        </w:trPr>
        <w:tc>
          <w:tcPr>
            <w:tcW w:w="2317" w:type="dxa"/>
            <w:vMerge w:val="restart"/>
            <w:tcBorders>
              <w:top w:val="single" w:sz="4" w:space="0" w:color="auto"/>
              <w:left w:val="single" w:sz="8" w:space="0" w:color="auto"/>
              <w:bottom w:val="single" w:sz="8" w:space="0" w:color="auto"/>
            </w:tcBorders>
            <w:shd w:val="clear" w:color="auto" w:fill="FFFFFF" w:themeFill="background1"/>
          </w:tcPr>
          <w:p w14:paraId="4D504E36"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tcBorders>
              <w:top w:val="single" w:sz="4" w:space="0" w:color="auto"/>
            </w:tcBorders>
            <w:shd w:val="clear" w:color="auto" w:fill="FFFFFF" w:themeFill="background1"/>
          </w:tcPr>
          <w:p w14:paraId="1CD541EA" w14:textId="77777777" w:rsidR="00092565" w:rsidRPr="005C1641" w:rsidRDefault="00092565" w:rsidP="005C1641">
            <w:pPr>
              <w:pStyle w:val="NoSpacing"/>
              <w:numPr>
                <w:ilvl w:val="0"/>
                <w:numId w:val="25"/>
              </w:numPr>
              <w:contextualSpacing/>
              <w:jc w:val="both"/>
              <w:rPr>
                <w:rFonts w:ascii="Segoe UI" w:hAnsi="Segoe UI" w:cs="Segoe UI"/>
                <w:sz w:val="18"/>
                <w:szCs w:val="18"/>
                <w:lang w:val="en-US"/>
              </w:rPr>
            </w:pPr>
            <w:r w:rsidRPr="005C1641">
              <w:rPr>
                <w:rFonts w:ascii="Segoe UI" w:hAnsi="Segoe UI" w:cs="Segoe UI"/>
                <w:sz w:val="18"/>
                <w:szCs w:val="18"/>
                <w:lang w:val="en-US"/>
              </w:rPr>
              <w:t>Responsive And Transparent Admission Support</w:t>
            </w:r>
          </w:p>
        </w:tc>
        <w:tc>
          <w:tcPr>
            <w:tcW w:w="1296" w:type="dxa"/>
            <w:vMerge w:val="restart"/>
            <w:tcBorders>
              <w:top w:val="single" w:sz="4" w:space="0" w:color="auto"/>
              <w:bottom w:val="single" w:sz="8" w:space="0" w:color="auto"/>
              <w:right w:val="single" w:sz="8" w:space="0" w:color="auto"/>
            </w:tcBorders>
            <w:shd w:val="clear" w:color="auto" w:fill="FFFFFF" w:themeFill="background1"/>
          </w:tcPr>
          <w:p w14:paraId="3C4E6EBF"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0E82671E" w14:textId="77777777" w:rsidTr="005B40C9">
        <w:trPr>
          <w:trHeight w:val="143"/>
          <w:jc w:val="center"/>
        </w:trPr>
        <w:tc>
          <w:tcPr>
            <w:tcW w:w="2317" w:type="dxa"/>
            <w:vMerge/>
            <w:tcBorders>
              <w:top w:val="single" w:sz="8" w:space="0" w:color="auto"/>
              <w:left w:val="single" w:sz="8" w:space="0" w:color="auto"/>
              <w:bottom w:val="single" w:sz="8" w:space="0" w:color="auto"/>
            </w:tcBorders>
            <w:shd w:val="clear" w:color="auto" w:fill="FFFFFF" w:themeFill="background1"/>
          </w:tcPr>
          <w:p w14:paraId="738AD9E1"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shd w:val="clear" w:color="auto" w:fill="FFFFFF" w:themeFill="background1"/>
          </w:tcPr>
          <w:p w14:paraId="30D576EA" w14:textId="77777777" w:rsidR="00092565" w:rsidRPr="005C1641" w:rsidRDefault="00092565" w:rsidP="005C1641">
            <w:pPr>
              <w:pStyle w:val="NoSpacing"/>
              <w:numPr>
                <w:ilvl w:val="0"/>
                <w:numId w:val="25"/>
              </w:numPr>
              <w:contextualSpacing/>
              <w:jc w:val="both"/>
              <w:rPr>
                <w:rFonts w:ascii="Segoe UI" w:hAnsi="Segoe UI" w:cs="Segoe UI"/>
                <w:sz w:val="18"/>
                <w:szCs w:val="18"/>
                <w:lang w:val="en-US"/>
              </w:rPr>
            </w:pPr>
            <w:r w:rsidRPr="005C1641">
              <w:rPr>
                <w:rFonts w:ascii="Segoe UI" w:hAnsi="Segoe UI" w:cs="Segoe UI"/>
                <w:sz w:val="18"/>
                <w:szCs w:val="18"/>
                <w:lang w:val="en-US"/>
              </w:rPr>
              <w:t>Cost Comparison</w:t>
            </w:r>
          </w:p>
        </w:tc>
        <w:tc>
          <w:tcPr>
            <w:tcW w:w="1296" w:type="dxa"/>
            <w:vMerge/>
            <w:tcBorders>
              <w:top w:val="single" w:sz="8" w:space="0" w:color="auto"/>
              <w:bottom w:val="single" w:sz="8" w:space="0" w:color="auto"/>
              <w:right w:val="single" w:sz="8" w:space="0" w:color="auto"/>
            </w:tcBorders>
            <w:shd w:val="clear" w:color="auto" w:fill="FFFFFF" w:themeFill="background1"/>
          </w:tcPr>
          <w:p w14:paraId="083FB153"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26F8315B" w14:textId="77777777" w:rsidTr="005B40C9">
        <w:trPr>
          <w:trHeight w:val="143"/>
          <w:jc w:val="center"/>
        </w:trPr>
        <w:tc>
          <w:tcPr>
            <w:tcW w:w="2317" w:type="dxa"/>
            <w:vMerge/>
            <w:tcBorders>
              <w:top w:val="single" w:sz="8" w:space="0" w:color="auto"/>
              <w:left w:val="single" w:sz="8" w:space="0" w:color="auto"/>
              <w:bottom w:val="single" w:sz="8" w:space="0" w:color="auto"/>
            </w:tcBorders>
            <w:shd w:val="clear" w:color="auto" w:fill="FFFFFF" w:themeFill="background1"/>
          </w:tcPr>
          <w:p w14:paraId="3BBA9296"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shd w:val="clear" w:color="auto" w:fill="FFFFFF" w:themeFill="background1"/>
          </w:tcPr>
          <w:p w14:paraId="7F96502B" w14:textId="77777777" w:rsidR="00092565" w:rsidRPr="005C1641" w:rsidRDefault="00092565" w:rsidP="005C1641">
            <w:pPr>
              <w:pStyle w:val="NoSpacing"/>
              <w:numPr>
                <w:ilvl w:val="0"/>
                <w:numId w:val="25"/>
              </w:numPr>
              <w:contextualSpacing/>
              <w:jc w:val="both"/>
              <w:rPr>
                <w:rFonts w:ascii="Segoe UI" w:hAnsi="Segoe UI" w:cs="Segoe UI"/>
                <w:sz w:val="18"/>
                <w:szCs w:val="18"/>
                <w:lang w:val="en-US"/>
              </w:rPr>
            </w:pPr>
            <w:r w:rsidRPr="005C1641">
              <w:rPr>
                <w:rFonts w:ascii="Segoe UI" w:hAnsi="Segoe UI" w:cs="Segoe UI"/>
                <w:sz w:val="18"/>
                <w:szCs w:val="18"/>
                <w:lang w:val="en-US"/>
              </w:rPr>
              <w:t>Academic Quality and International Recognition</w:t>
            </w:r>
          </w:p>
        </w:tc>
        <w:tc>
          <w:tcPr>
            <w:tcW w:w="1296" w:type="dxa"/>
            <w:vMerge/>
            <w:tcBorders>
              <w:top w:val="single" w:sz="8" w:space="0" w:color="auto"/>
              <w:bottom w:val="single" w:sz="8" w:space="0" w:color="auto"/>
              <w:right w:val="single" w:sz="8" w:space="0" w:color="auto"/>
            </w:tcBorders>
            <w:shd w:val="clear" w:color="auto" w:fill="FFFFFF" w:themeFill="background1"/>
          </w:tcPr>
          <w:p w14:paraId="448E6CFE"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349F48B9" w14:textId="77777777" w:rsidTr="005B40C9">
        <w:trPr>
          <w:trHeight w:val="143"/>
          <w:jc w:val="center"/>
        </w:trPr>
        <w:tc>
          <w:tcPr>
            <w:tcW w:w="2317" w:type="dxa"/>
            <w:vMerge/>
            <w:tcBorders>
              <w:top w:val="single" w:sz="8" w:space="0" w:color="auto"/>
              <w:left w:val="single" w:sz="8" w:space="0" w:color="auto"/>
              <w:bottom w:val="single" w:sz="8" w:space="0" w:color="auto"/>
            </w:tcBorders>
            <w:shd w:val="clear" w:color="auto" w:fill="FFFFFF" w:themeFill="background1"/>
          </w:tcPr>
          <w:p w14:paraId="1A8A24D0"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shd w:val="clear" w:color="auto" w:fill="FFFFFF" w:themeFill="background1"/>
          </w:tcPr>
          <w:p w14:paraId="40B2EE3E" w14:textId="77777777" w:rsidR="00092565" w:rsidRPr="005C1641" w:rsidRDefault="00092565" w:rsidP="005C1641">
            <w:pPr>
              <w:pStyle w:val="NoSpacing"/>
              <w:numPr>
                <w:ilvl w:val="0"/>
                <w:numId w:val="25"/>
              </w:numPr>
              <w:contextualSpacing/>
              <w:jc w:val="both"/>
              <w:rPr>
                <w:rFonts w:ascii="Segoe UI" w:hAnsi="Segoe UI" w:cs="Segoe UI"/>
                <w:sz w:val="18"/>
                <w:szCs w:val="18"/>
                <w:lang w:val="en-US"/>
              </w:rPr>
            </w:pPr>
            <w:r w:rsidRPr="005C1641">
              <w:rPr>
                <w:rFonts w:ascii="Segoe UI" w:hAnsi="Segoe UI" w:cs="Segoe UI"/>
                <w:sz w:val="18"/>
                <w:szCs w:val="18"/>
                <w:lang w:val="en-US"/>
              </w:rPr>
              <w:t>English-Medium Learning Promotion</w:t>
            </w:r>
          </w:p>
        </w:tc>
        <w:tc>
          <w:tcPr>
            <w:tcW w:w="1296" w:type="dxa"/>
            <w:vMerge/>
            <w:tcBorders>
              <w:top w:val="single" w:sz="8" w:space="0" w:color="auto"/>
              <w:bottom w:val="single" w:sz="8" w:space="0" w:color="auto"/>
              <w:right w:val="single" w:sz="8" w:space="0" w:color="auto"/>
            </w:tcBorders>
            <w:shd w:val="clear" w:color="auto" w:fill="FFFFFF" w:themeFill="background1"/>
          </w:tcPr>
          <w:p w14:paraId="2B6AA095"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59C6DA56" w14:textId="77777777" w:rsidTr="005B40C9">
        <w:trPr>
          <w:trHeight w:val="143"/>
          <w:jc w:val="center"/>
        </w:trPr>
        <w:tc>
          <w:tcPr>
            <w:tcW w:w="2317" w:type="dxa"/>
            <w:vMerge/>
            <w:tcBorders>
              <w:top w:val="single" w:sz="8" w:space="0" w:color="auto"/>
              <w:left w:val="single" w:sz="8" w:space="0" w:color="auto"/>
              <w:bottom w:val="single" w:sz="8" w:space="0" w:color="auto"/>
            </w:tcBorders>
            <w:shd w:val="clear" w:color="auto" w:fill="FFFFFF" w:themeFill="background1"/>
          </w:tcPr>
          <w:p w14:paraId="5DB5BDD1"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shd w:val="clear" w:color="auto" w:fill="FFFFFF" w:themeFill="background1"/>
          </w:tcPr>
          <w:p w14:paraId="203FE840" w14:textId="77777777" w:rsidR="00092565" w:rsidRPr="005C1641" w:rsidRDefault="00092565" w:rsidP="005C1641">
            <w:pPr>
              <w:pStyle w:val="NoSpacing"/>
              <w:numPr>
                <w:ilvl w:val="0"/>
                <w:numId w:val="25"/>
              </w:numPr>
              <w:contextualSpacing/>
              <w:jc w:val="both"/>
              <w:rPr>
                <w:rFonts w:ascii="Segoe UI" w:hAnsi="Segoe UI" w:cs="Segoe UI"/>
                <w:sz w:val="18"/>
                <w:szCs w:val="18"/>
                <w:lang w:val="en-US"/>
              </w:rPr>
            </w:pPr>
            <w:r w:rsidRPr="005C1641">
              <w:rPr>
                <w:rFonts w:ascii="Segoe UI" w:hAnsi="Segoe UI" w:cs="Segoe UI"/>
                <w:sz w:val="18"/>
                <w:szCs w:val="18"/>
                <w:lang w:val="en-US"/>
              </w:rPr>
              <w:t>Career Pathway &amp; Global Student Recruitment</w:t>
            </w:r>
          </w:p>
        </w:tc>
        <w:tc>
          <w:tcPr>
            <w:tcW w:w="1296" w:type="dxa"/>
            <w:vMerge/>
            <w:tcBorders>
              <w:top w:val="single" w:sz="8" w:space="0" w:color="auto"/>
              <w:bottom w:val="single" w:sz="8" w:space="0" w:color="auto"/>
              <w:right w:val="single" w:sz="8" w:space="0" w:color="auto"/>
            </w:tcBorders>
            <w:shd w:val="clear" w:color="auto" w:fill="FFFFFF" w:themeFill="background1"/>
          </w:tcPr>
          <w:p w14:paraId="4EBD9340"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69D5378B" w14:textId="77777777" w:rsidTr="005B40C9">
        <w:trPr>
          <w:trHeight w:val="143"/>
          <w:jc w:val="center"/>
        </w:trPr>
        <w:tc>
          <w:tcPr>
            <w:tcW w:w="2317" w:type="dxa"/>
            <w:vMerge/>
            <w:tcBorders>
              <w:top w:val="single" w:sz="8" w:space="0" w:color="auto"/>
              <w:left w:val="single" w:sz="8" w:space="0" w:color="auto"/>
              <w:bottom w:val="single" w:sz="8" w:space="0" w:color="auto"/>
            </w:tcBorders>
            <w:shd w:val="clear" w:color="auto" w:fill="FFFFFF" w:themeFill="background1"/>
          </w:tcPr>
          <w:p w14:paraId="3CB2F826"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shd w:val="clear" w:color="auto" w:fill="FFFFFF" w:themeFill="background1"/>
          </w:tcPr>
          <w:p w14:paraId="38E69AA7" w14:textId="77777777" w:rsidR="00092565" w:rsidRPr="005C1641" w:rsidRDefault="00092565" w:rsidP="005C1641">
            <w:pPr>
              <w:pStyle w:val="NoSpacing"/>
              <w:numPr>
                <w:ilvl w:val="0"/>
                <w:numId w:val="25"/>
              </w:numPr>
              <w:contextualSpacing/>
              <w:jc w:val="both"/>
              <w:rPr>
                <w:rFonts w:ascii="Segoe UI" w:hAnsi="Segoe UI" w:cs="Segoe UI"/>
                <w:sz w:val="18"/>
                <w:szCs w:val="18"/>
                <w:lang w:val="en-US"/>
              </w:rPr>
            </w:pPr>
            <w:r w:rsidRPr="005C1641">
              <w:rPr>
                <w:rFonts w:ascii="Segoe UI" w:hAnsi="Segoe UI" w:cs="Segoe UI"/>
                <w:sz w:val="18"/>
                <w:szCs w:val="18"/>
                <w:lang w:val="en-US"/>
              </w:rPr>
              <w:t>Parent And Family-Oriented Communication</w:t>
            </w:r>
          </w:p>
        </w:tc>
        <w:tc>
          <w:tcPr>
            <w:tcW w:w="1296" w:type="dxa"/>
            <w:vMerge/>
            <w:tcBorders>
              <w:top w:val="single" w:sz="8" w:space="0" w:color="auto"/>
              <w:bottom w:val="single" w:sz="8" w:space="0" w:color="auto"/>
              <w:right w:val="single" w:sz="8" w:space="0" w:color="auto"/>
            </w:tcBorders>
            <w:shd w:val="clear" w:color="auto" w:fill="FFFFFF" w:themeFill="background1"/>
          </w:tcPr>
          <w:p w14:paraId="01C7D223"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2CBEFD42" w14:textId="77777777" w:rsidTr="005B40C9">
        <w:trPr>
          <w:trHeight w:val="143"/>
          <w:jc w:val="center"/>
        </w:trPr>
        <w:tc>
          <w:tcPr>
            <w:tcW w:w="2317" w:type="dxa"/>
            <w:vMerge/>
            <w:tcBorders>
              <w:top w:val="single" w:sz="8" w:space="0" w:color="auto"/>
              <w:left w:val="single" w:sz="8" w:space="0" w:color="auto"/>
              <w:bottom w:val="single" w:sz="8" w:space="0" w:color="auto"/>
            </w:tcBorders>
            <w:shd w:val="clear" w:color="auto" w:fill="FFFFFF" w:themeFill="background1"/>
          </w:tcPr>
          <w:p w14:paraId="33C0BD7F"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tcBorders>
              <w:bottom w:val="single" w:sz="8" w:space="0" w:color="auto"/>
            </w:tcBorders>
            <w:shd w:val="clear" w:color="auto" w:fill="FFFFFF" w:themeFill="background1"/>
          </w:tcPr>
          <w:p w14:paraId="04326E22" w14:textId="77777777" w:rsidR="00092565" w:rsidRPr="005C1641" w:rsidRDefault="00092565" w:rsidP="005C1641">
            <w:pPr>
              <w:pStyle w:val="NoSpacing"/>
              <w:numPr>
                <w:ilvl w:val="0"/>
                <w:numId w:val="25"/>
              </w:numPr>
              <w:contextualSpacing/>
              <w:jc w:val="both"/>
              <w:rPr>
                <w:rFonts w:ascii="Segoe UI" w:hAnsi="Segoe UI" w:cs="Segoe UI"/>
                <w:sz w:val="18"/>
                <w:szCs w:val="18"/>
                <w:lang w:val="en-US"/>
              </w:rPr>
            </w:pPr>
            <w:r w:rsidRPr="005C1641">
              <w:rPr>
                <w:rFonts w:ascii="Segoe UI" w:hAnsi="Segoe UI" w:cs="Segoe UI"/>
                <w:sz w:val="18"/>
                <w:szCs w:val="18"/>
                <w:lang w:val="en-US"/>
              </w:rPr>
              <w:t xml:space="preserve">Segment-Based Recruitment Campaigns by Age, Year Level, and Income Status </w:t>
            </w:r>
          </w:p>
        </w:tc>
        <w:tc>
          <w:tcPr>
            <w:tcW w:w="1296" w:type="dxa"/>
            <w:vMerge/>
            <w:tcBorders>
              <w:top w:val="single" w:sz="8" w:space="0" w:color="auto"/>
              <w:bottom w:val="single" w:sz="8" w:space="0" w:color="auto"/>
              <w:right w:val="single" w:sz="8" w:space="0" w:color="auto"/>
            </w:tcBorders>
            <w:shd w:val="clear" w:color="auto" w:fill="FFFFFF" w:themeFill="background1"/>
          </w:tcPr>
          <w:p w14:paraId="1DB7BC49"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6C579778" w14:textId="77777777" w:rsidTr="00015EF0">
        <w:trPr>
          <w:trHeight w:val="232"/>
          <w:jc w:val="center"/>
        </w:trPr>
        <w:tc>
          <w:tcPr>
            <w:tcW w:w="9301" w:type="dxa"/>
            <w:gridSpan w:val="5"/>
            <w:tcBorders>
              <w:bottom w:val="single" w:sz="4" w:space="0" w:color="auto"/>
            </w:tcBorders>
            <w:shd w:val="clear" w:color="auto" w:fill="FFFFFF" w:themeFill="background1"/>
          </w:tcPr>
          <w:p w14:paraId="37DE75BD" w14:textId="5D0B0EB2" w:rsidR="00092565" w:rsidRPr="005C1641" w:rsidRDefault="00000000" w:rsidP="005C1641">
            <w:pPr>
              <w:pStyle w:val="NoSpacing"/>
              <w:contextualSpacing/>
              <w:jc w:val="both"/>
              <w:rPr>
                <w:rFonts w:ascii="Segoe UI" w:hAnsi="Segoe UI" w:cs="Segoe UI"/>
                <w:sz w:val="18"/>
                <w:szCs w:val="18"/>
                <w:lang w:val="en-US"/>
              </w:rPr>
            </w:pPr>
            <w:r w:rsidRPr="005C1641">
              <w:rPr>
                <w:rFonts w:ascii="Segoe UI" w:hAnsi="Segoe UI" w:cs="Segoe UI"/>
                <w:sz w:val="18"/>
                <w:szCs w:val="18"/>
                <w:lang w:val="en-US"/>
              </w:rPr>
              <w:pict w14:anchorId="3A27E379">
                <v:shape id="Arrow: Down 23" o:spid="_x0000_s2067" type="#_x0000_t67" style="position:absolute;left:0;text-align:left;margin-left:199.05pt;margin-top:-.4pt;width:22.75pt;height:7.8pt;z-index:251677696;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" adj="10800" fillcolor="gray [1629]" strokecolor="#09101d [484]" strokeweight="1pt"/>
              </w:pict>
            </w:r>
          </w:p>
        </w:tc>
      </w:tr>
      <w:tr w:rsidR="00092565" w:rsidRPr="005C1641" w14:paraId="6F65AA84" w14:textId="77777777" w:rsidTr="005B40C9">
        <w:trPr>
          <w:trHeight w:val="284"/>
          <w:jc w:val="center"/>
        </w:trPr>
        <w:tc>
          <w:tcPr>
            <w:tcW w:w="9301" w:type="dxa"/>
            <w:gridSpan w:val="5"/>
            <w:tcBorders>
              <w:top w:val="single" w:sz="4" w:space="0" w:color="auto"/>
              <w:left w:val="single" w:sz="4" w:space="0" w:color="auto"/>
              <w:bottom w:val="single" w:sz="4" w:space="0" w:color="auto"/>
              <w:right w:val="single" w:sz="4" w:space="0" w:color="auto"/>
            </w:tcBorders>
            <w:shd w:val="clear" w:color="auto" w:fill="A5A5A5" w:themeFill="accent3"/>
          </w:tcPr>
          <w:p w14:paraId="775ABF31" w14:textId="77777777" w:rsidR="00092565" w:rsidRPr="005C1641" w:rsidRDefault="00092565" w:rsidP="005C1641">
            <w:pPr>
              <w:pStyle w:val="NoSpacing"/>
              <w:contextualSpacing/>
              <w:jc w:val="both"/>
              <w:rPr>
                <w:rFonts w:ascii="Segoe UI" w:hAnsi="Segoe UI" w:cs="Segoe UI"/>
                <w:b/>
                <w:bCs/>
                <w:sz w:val="18"/>
                <w:szCs w:val="18"/>
                <w:lang w:val="en-US"/>
              </w:rPr>
            </w:pPr>
            <w:r w:rsidRPr="005C1641">
              <w:rPr>
                <w:rFonts w:ascii="Segoe UI" w:hAnsi="Segoe UI" w:cs="Segoe UI"/>
                <w:b/>
                <w:bCs/>
                <w:sz w:val="18"/>
                <w:szCs w:val="18"/>
                <w:lang w:val="en-US"/>
              </w:rPr>
              <w:t>EXPECTED OUTCOMES</w:t>
            </w:r>
          </w:p>
        </w:tc>
      </w:tr>
      <w:tr w:rsidR="00092565" w:rsidRPr="005C1641" w14:paraId="3899066E" w14:textId="77777777" w:rsidTr="005B40C9">
        <w:trPr>
          <w:trHeight w:val="233"/>
          <w:jc w:val="center"/>
        </w:trPr>
        <w:tc>
          <w:tcPr>
            <w:tcW w:w="2317" w:type="dxa"/>
            <w:vMerge w:val="restart"/>
            <w:tcBorders>
              <w:top w:val="single" w:sz="4" w:space="0" w:color="auto"/>
              <w:left w:val="single" w:sz="8" w:space="0" w:color="auto"/>
            </w:tcBorders>
            <w:shd w:val="clear" w:color="auto" w:fill="FFFFFF" w:themeFill="background1"/>
          </w:tcPr>
          <w:p w14:paraId="022F9256" w14:textId="77777777" w:rsidR="00092565" w:rsidRPr="005C1641" w:rsidRDefault="00092565" w:rsidP="005C1641">
            <w:pPr>
              <w:pStyle w:val="NoSpacing"/>
              <w:contextualSpacing/>
              <w:jc w:val="both"/>
              <w:rPr>
                <w:rFonts w:ascii="Segoe UI" w:hAnsi="Segoe UI" w:cs="Segoe UI"/>
                <w:sz w:val="18"/>
                <w:szCs w:val="18"/>
                <w:lang w:val="en-US"/>
              </w:rPr>
            </w:pPr>
          </w:p>
          <w:p w14:paraId="053D149D" w14:textId="77777777" w:rsidR="00015EF0" w:rsidRPr="005C1641" w:rsidRDefault="00015EF0" w:rsidP="005C1641">
            <w:pPr>
              <w:pStyle w:val="NoSpacing"/>
              <w:contextualSpacing/>
              <w:jc w:val="both"/>
              <w:rPr>
                <w:rFonts w:ascii="Segoe UI" w:hAnsi="Segoe UI" w:cs="Segoe UI"/>
                <w:sz w:val="18"/>
                <w:szCs w:val="18"/>
                <w:lang w:val="en-US"/>
              </w:rPr>
            </w:pPr>
          </w:p>
          <w:p w14:paraId="7AC6206E" w14:textId="77777777" w:rsidR="00015EF0" w:rsidRPr="005C1641" w:rsidRDefault="00015EF0" w:rsidP="005C1641">
            <w:pPr>
              <w:pStyle w:val="NoSpacing"/>
              <w:contextualSpacing/>
              <w:jc w:val="both"/>
              <w:rPr>
                <w:rFonts w:ascii="Segoe UI" w:hAnsi="Segoe UI" w:cs="Segoe UI"/>
                <w:sz w:val="18"/>
                <w:szCs w:val="18"/>
                <w:lang w:val="en-US"/>
              </w:rPr>
            </w:pPr>
          </w:p>
          <w:p w14:paraId="5CB7332A" w14:textId="77777777" w:rsidR="00015EF0" w:rsidRPr="005C1641" w:rsidRDefault="00015EF0" w:rsidP="005C1641">
            <w:pPr>
              <w:pStyle w:val="NoSpacing"/>
              <w:contextualSpacing/>
              <w:jc w:val="both"/>
              <w:rPr>
                <w:rFonts w:ascii="Segoe UI" w:hAnsi="Segoe UI" w:cs="Segoe UI"/>
                <w:sz w:val="18"/>
                <w:szCs w:val="18"/>
                <w:lang w:val="en-US"/>
              </w:rPr>
            </w:pPr>
          </w:p>
          <w:p w14:paraId="6317E035" w14:textId="77777777" w:rsidR="00015EF0" w:rsidRPr="005C1641" w:rsidRDefault="00015EF0" w:rsidP="005C1641">
            <w:pPr>
              <w:pStyle w:val="NoSpacing"/>
              <w:contextualSpacing/>
              <w:jc w:val="both"/>
              <w:rPr>
                <w:rFonts w:ascii="Segoe UI" w:hAnsi="Segoe UI" w:cs="Segoe UI"/>
                <w:sz w:val="18"/>
                <w:szCs w:val="18"/>
                <w:lang w:val="en-US"/>
              </w:rPr>
            </w:pPr>
          </w:p>
          <w:p w14:paraId="192663A1" w14:textId="77777777" w:rsidR="00015EF0" w:rsidRPr="005C1641" w:rsidRDefault="00015EF0" w:rsidP="005C1641">
            <w:pPr>
              <w:pStyle w:val="NoSpacing"/>
              <w:contextualSpacing/>
              <w:jc w:val="both"/>
              <w:rPr>
                <w:rFonts w:ascii="Segoe UI" w:hAnsi="Segoe UI" w:cs="Segoe UI"/>
                <w:sz w:val="18"/>
                <w:szCs w:val="18"/>
                <w:lang w:val="en-US"/>
              </w:rPr>
            </w:pPr>
          </w:p>
          <w:p w14:paraId="2A4B8390" w14:textId="77777777" w:rsidR="00015EF0" w:rsidRPr="005C1641" w:rsidRDefault="00015EF0" w:rsidP="005C1641">
            <w:pPr>
              <w:pStyle w:val="NoSpacing"/>
              <w:contextualSpacing/>
              <w:jc w:val="both"/>
              <w:rPr>
                <w:rFonts w:ascii="Segoe UI" w:hAnsi="Segoe UI" w:cs="Segoe UI"/>
                <w:sz w:val="18"/>
                <w:szCs w:val="18"/>
                <w:lang w:val="en-US"/>
              </w:rPr>
            </w:pPr>
          </w:p>
        </w:tc>
        <w:tc>
          <w:tcPr>
            <w:tcW w:w="5688" w:type="dxa"/>
            <w:gridSpan w:val="3"/>
            <w:tcBorders>
              <w:top w:val="single" w:sz="4" w:space="0" w:color="auto"/>
            </w:tcBorders>
            <w:shd w:val="clear" w:color="auto" w:fill="FFFFFF" w:themeFill="background1"/>
          </w:tcPr>
          <w:p w14:paraId="2E02FDA9" w14:textId="77777777" w:rsidR="00092565" w:rsidRPr="005C1641" w:rsidRDefault="00092565" w:rsidP="005C1641">
            <w:pPr>
              <w:pStyle w:val="NoSpacing"/>
              <w:numPr>
                <w:ilvl w:val="0"/>
                <w:numId w:val="26"/>
              </w:numPr>
              <w:contextualSpacing/>
              <w:jc w:val="both"/>
              <w:rPr>
                <w:rFonts w:ascii="Segoe UI" w:hAnsi="Segoe UI" w:cs="Segoe UI"/>
                <w:sz w:val="18"/>
                <w:szCs w:val="18"/>
                <w:lang w:val="en-US"/>
              </w:rPr>
            </w:pPr>
            <w:r w:rsidRPr="005C1641">
              <w:rPr>
                <w:rFonts w:ascii="Segoe UI" w:hAnsi="Segoe UI" w:cs="Segoe UI"/>
                <w:sz w:val="18"/>
                <w:szCs w:val="18"/>
                <w:lang w:val="en-US"/>
              </w:rPr>
              <w:t>Increase In International Student Enrollment</w:t>
            </w:r>
          </w:p>
        </w:tc>
        <w:tc>
          <w:tcPr>
            <w:tcW w:w="1296" w:type="dxa"/>
            <w:vMerge w:val="restart"/>
            <w:tcBorders>
              <w:top w:val="single" w:sz="4" w:space="0" w:color="auto"/>
              <w:right w:val="single" w:sz="8" w:space="0" w:color="auto"/>
            </w:tcBorders>
            <w:shd w:val="clear" w:color="auto" w:fill="FFFFFF" w:themeFill="background1"/>
          </w:tcPr>
          <w:p w14:paraId="43CA07C6"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4B76299C" w14:textId="77777777" w:rsidTr="005B40C9">
        <w:trPr>
          <w:trHeight w:val="143"/>
          <w:jc w:val="center"/>
        </w:trPr>
        <w:tc>
          <w:tcPr>
            <w:tcW w:w="2317" w:type="dxa"/>
            <w:vMerge/>
            <w:tcBorders>
              <w:left w:val="single" w:sz="8" w:space="0" w:color="auto"/>
            </w:tcBorders>
            <w:shd w:val="clear" w:color="auto" w:fill="FFFFFF" w:themeFill="background1"/>
          </w:tcPr>
          <w:p w14:paraId="61987915"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shd w:val="clear" w:color="auto" w:fill="FFFFFF" w:themeFill="background1"/>
          </w:tcPr>
          <w:p w14:paraId="316A13A4" w14:textId="77777777" w:rsidR="00092565" w:rsidRPr="005C1641" w:rsidRDefault="00092565" w:rsidP="005C1641">
            <w:pPr>
              <w:pStyle w:val="NoSpacing"/>
              <w:numPr>
                <w:ilvl w:val="0"/>
                <w:numId w:val="26"/>
              </w:numPr>
              <w:contextualSpacing/>
              <w:jc w:val="both"/>
              <w:rPr>
                <w:rFonts w:ascii="Segoe UI" w:hAnsi="Segoe UI" w:cs="Segoe UI"/>
                <w:sz w:val="18"/>
                <w:szCs w:val="18"/>
                <w:lang w:val="en-US"/>
              </w:rPr>
            </w:pPr>
            <w:r w:rsidRPr="005C1641">
              <w:rPr>
                <w:rFonts w:ascii="Segoe UI" w:hAnsi="Segoe UI" w:cs="Segoe UI"/>
                <w:sz w:val="18"/>
                <w:szCs w:val="18"/>
                <w:lang w:val="en-US"/>
              </w:rPr>
              <w:t>Stronger Global Competitiveness</w:t>
            </w:r>
          </w:p>
        </w:tc>
        <w:tc>
          <w:tcPr>
            <w:tcW w:w="1296" w:type="dxa"/>
            <w:vMerge/>
            <w:tcBorders>
              <w:right w:val="single" w:sz="8" w:space="0" w:color="auto"/>
            </w:tcBorders>
            <w:shd w:val="clear" w:color="auto" w:fill="FFFFFF" w:themeFill="background1"/>
          </w:tcPr>
          <w:p w14:paraId="4D803B77"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39DDA838" w14:textId="77777777" w:rsidTr="005B40C9">
        <w:trPr>
          <w:trHeight w:val="143"/>
          <w:jc w:val="center"/>
        </w:trPr>
        <w:tc>
          <w:tcPr>
            <w:tcW w:w="2317" w:type="dxa"/>
            <w:vMerge/>
            <w:tcBorders>
              <w:left w:val="single" w:sz="8" w:space="0" w:color="auto"/>
            </w:tcBorders>
            <w:shd w:val="clear" w:color="auto" w:fill="FFFFFF" w:themeFill="background1"/>
          </w:tcPr>
          <w:p w14:paraId="0F27164C"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shd w:val="clear" w:color="auto" w:fill="FFFFFF" w:themeFill="background1"/>
          </w:tcPr>
          <w:p w14:paraId="698F262B" w14:textId="77777777" w:rsidR="00092565" w:rsidRPr="005C1641" w:rsidRDefault="00092565" w:rsidP="005C1641">
            <w:pPr>
              <w:pStyle w:val="NoSpacing"/>
              <w:numPr>
                <w:ilvl w:val="0"/>
                <w:numId w:val="26"/>
              </w:numPr>
              <w:contextualSpacing/>
              <w:jc w:val="both"/>
              <w:rPr>
                <w:rFonts w:ascii="Segoe UI" w:hAnsi="Segoe UI" w:cs="Segoe UI"/>
                <w:sz w:val="18"/>
                <w:szCs w:val="18"/>
                <w:lang w:val="en-US"/>
              </w:rPr>
            </w:pPr>
            <w:r w:rsidRPr="005C1641">
              <w:rPr>
                <w:rFonts w:ascii="Segoe UI" w:hAnsi="Segoe UI" w:cs="Segoe UI"/>
                <w:sz w:val="18"/>
                <w:szCs w:val="18"/>
                <w:lang w:val="en-US"/>
              </w:rPr>
              <w:t>Improve Inquiry - to - Enrollment Conversion Rate</w:t>
            </w:r>
          </w:p>
        </w:tc>
        <w:tc>
          <w:tcPr>
            <w:tcW w:w="1296" w:type="dxa"/>
            <w:vMerge/>
            <w:tcBorders>
              <w:right w:val="single" w:sz="8" w:space="0" w:color="auto"/>
            </w:tcBorders>
            <w:shd w:val="clear" w:color="auto" w:fill="FFFFFF" w:themeFill="background1"/>
          </w:tcPr>
          <w:p w14:paraId="33B8212E"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56D71A9C" w14:textId="77777777" w:rsidTr="005B40C9">
        <w:trPr>
          <w:trHeight w:val="143"/>
          <w:jc w:val="center"/>
        </w:trPr>
        <w:tc>
          <w:tcPr>
            <w:tcW w:w="2317" w:type="dxa"/>
            <w:vMerge/>
            <w:tcBorders>
              <w:left w:val="single" w:sz="8" w:space="0" w:color="auto"/>
            </w:tcBorders>
            <w:shd w:val="clear" w:color="auto" w:fill="FFFFFF" w:themeFill="background1"/>
          </w:tcPr>
          <w:p w14:paraId="078B4344"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shd w:val="clear" w:color="auto" w:fill="FFFFFF" w:themeFill="background1"/>
          </w:tcPr>
          <w:p w14:paraId="04A02FCB" w14:textId="77777777" w:rsidR="00092565" w:rsidRPr="005C1641" w:rsidRDefault="00092565" w:rsidP="005C1641">
            <w:pPr>
              <w:pStyle w:val="NoSpacing"/>
              <w:numPr>
                <w:ilvl w:val="0"/>
                <w:numId w:val="26"/>
              </w:numPr>
              <w:contextualSpacing/>
              <w:jc w:val="both"/>
              <w:rPr>
                <w:rFonts w:ascii="Segoe UI" w:hAnsi="Segoe UI" w:cs="Segoe UI"/>
                <w:sz w:val="18"/>
                <w:szCs w:val="18"/>
                <w:lang w:val="en-US"/>
              </w:rPr>
            </w:pPr>
            <w:r w:rsidRPr="005C1641">
              <w:rPr>
                <w:rFonts w:ascii="Segoe UI" w:hAnsi="Segoe UI" w:cs="Segoe UI"/>
                <w:sz w:val="18"/>
                <w:szCs w:val="18"/>
                <w:lang w:val="en-US"/>
              </w:rPr>
              <w:t>Higher Retention Rates</w:t>
            </w:r>
          </w:p>
        </w:tc>
        <w:tc>
          <w:tcPr>
            <w:tcW w:w="1296" w:type="dxa"/>
            <w:vMerge/>
            <w:tcBorders>
              <w:right w:val="single" w:sz="8" w:space="0" w:color="auto"/>
            </w:tcBorders>
            <w:shd w:val="clear" w:color="auto" w:fill="FFFFFF" w:themeFill="background1"/>
          </w:tcPr>
          <w:p w14:paraId="1056390B" w14:textId="77777777" w:rsidR="00092565" w:rsidRPr="005C1641" w:rsidRDefault="00092565" w:rsidP="005C1641">
            <w:pPr>
              <w:pStyle w:val="NoSpacing"/>
              <w:contextualSpacing/>
              <w:jc w:val="both"/>
              <w:rPr>
                <w:rFonts w:ascii="Segoe UI" w:hAnsi="Segoe UI" w:cs="Segoe UI"/>
                <w:sz w:val="18"/>
                <w:szCs w:val="18"/>
                <w:lang w:val="en-US"/>
              </w:rPr>
            </w:pPr>
          </w:p>
        </w:tc>
      </w:tr>
      <w:tr w:rsidR="00092565" w:rsidRPr="005C1641" w14:paraId="22221843" w14:textId="77777777" w:rsidTr="005B40C9">
        <w:trPr>
          <w:trHeight w:val="143"/>
          <w:jc w:val="center"/>
        </w:trPr>
        <w:tc>
          <w:tcPr>
            <w:tcW w:w="2317" w:type="dxa"/>
            <w:vMerge/>
            <w:tcBorders>
              <w:left w:val="single" w:sz="8" w:space="0" w:color="auto"/>
              <w:bottom w:val="single" w:sz="8" w:space="0" w:color="auto"/>
            </w:tcBorders>
            <w:shd w:val="clear" w:color="auto" w:fill="FFFFFF" w:themeFill="background1"/>
          </w:tcPr>
          <w:p w14:paraId="1524B4AE" w14:textId="77777777" w:rsidR="00092565" w:rsidRPr="005C1641" w:rsidRDefault="00092565" w:rsidP="005C1641">
            <w:pPr>
              <w:pStyle w:val="NoSpacing"/>
              <w:contextualSpacing/>
              <w:jc w:val="both"/>
              <w:rPr>
                <w:rFonts w:ascii="Segoe UI" w:hAnsi="Segoe UI" w:cs="Segoe UI"/>
                <w:sz w:val="18"/>
                <w:szCs w:val="18"/>
                <w:lang w:val="en-US"/>
              </w:rPr>
            </w:pPr>
          </w:p>
        </w:tc>
        <w:tc>
          <w:tcPr>
            <w:tcW w:w="5688" w:type="dxa"/>
            <w:gridSpan w:val="3"/>
            <w:tcBorders>
              <w:bottom w:val="single" w:sz="8" w:space="0" w:color="auto"/>
            </w:tcBorders>
            <w:shd w:val="clear" w:color="auto" w:fill="FFFFFF" w:themeFill="background1"/>
          </w:tcPr>
          <w:p w14:paraId="3C34412A" w14:textId="77777777" w:rsidR="00092565" w:rsidRPr="005C1641" w:rsidRDefault="00092565" w:rsidP="005C1641">
            <w:pPr>
              <w:pStyle w:val="NoSpacing"/>
              <w:numPr>
                <w:ilvl w:val="0"/>
                <w:numId w:val="26"/>
              </w:numPr>
              <w:contextualSpacing/>
              <w:jc w:val="both"/>
              <w:rPr>
                <w:rFonts w:ascii="Segoe UI" w:hAnsi="Segoe UI" w:cs="Segoe UI"/>
                <w:sz w:val="18"/>
                <w:szCs w:val="18"/>
                <w:lang w:val="en-US"/>
              </w:rPr>
            </w:pPr>
            <w:r w:rsidRPr="005C1641">
              <w:rPr>
                <w:rFonts w:ascii="Segoe UI" w:hAnsi="Segoe UI" w:cs="Segoe UI"/>
                <w:sz w:val="18"/>
                <w:szCs w:val="18"/>
                <w:lang w:val="en-US"/>
              </w:rPr>
              <w:t>Increase in Global Partnership and Increased Satisfaction Rates</w:t>
            </w:r>
          </w:p>
        </w:tc>
        <w:tc>
          <w:tcPr>
            <w:tcW w:w="1296" w:type="dxa"/>
            <w:vMerge/>
            <w:tcBorders>
              <w:bottom w:val="single" w:sz="8" w:space="0" w:color="auto"/>
              <w:right w:val="single" w:sz="8" w:space="0" w:color="auto"/>
            </w:tcBorders>
            <w:shd w:val="clear" w:color="auto" w:fill="FFFFFF" w:themeFill="background1"/>
          </w:tcPr>
          <w:p w14:paraId="3BB4CCD0" w14:textId="77777777" w:rsidR="00092565" w:rsidRPr="005C1641" w:rsidRDefault="00092565" w:rsidP="005C1641">
            <w:pPr>
              <w:pStyle w:val="NoSpacing"/>
              <w:contextualSpacing/>
              <w:jc w:val="both"/>
              <w:rPr>
                <w:rFonts w:ascii="Segoe UI" w:hAnsi="Segoe UI" w:cs="Segoe UI"/>
                <w:sz w:val="18"/>
                <w:szCs w:val="18"/>
                <w:lang w:val="en-US"/>
              </w:rPr>
            </w:pPr>
          </w:p>
        </w:tc>
      </w:tr>
    </w:tbl>
    <w:p w14:paraId="47DD7327" w14:textId="77777777" w:rsidR="00015EF0" w:rsidRPr="005C1641" w:rsidRDefault="00015EF0" w:rsidP="005C1641">
      <w:pPr>
        <w:pStyle w:val="NoSpacing"/>
        <w:spacing w:before="120" w:after="120"/>
        <w:contextualSpacing/>
        <w:jc w:val="both"/>
        <w:rPr>
          <w:rFonts w:ascii="Segoe UI" w:hAnsi="Segoe UI" w:cs="Segoe UI"/>
          <w:b/>
          <w:bCs/>
          <w:sz w:val="18"/>
          <w:szCs w:val="18"/>
        </w:rPr>
      </w:pPr>
    </w:p>
    <w:p w14:paraId="5A1519A0" w14:textId="422606BE" w:rsidR="00841A04" w:rsidRPr="005C1641" w:rsidRDefault="008F5433" w:rsidP="005C1641">
      <w:pPr>
        <w:pStyle w:val="NoSpacing"/>
        <w:numPr>
          <w:ilvl w:val="0"/>
          <w:numId w:val="7"/>
        </w:numPr>
        <w:spacing w:before="120" w:after="120"/>
        <w:contextualSpacing/>
        <w:jc w:val="both"/>
        <w:rPr>
          <w:rFonts w:ascii="Segoe UI" w:hAnsi="Segoe UI" w:cs="Segoe UI"/>
          <w:b/>
          <w:bCs/>
          <w:sz w:val="18"/>
          <w:szCs w:val="18"/>
        </w:rPr>
      </w:pPr>
      <w:r w:rsidRPr="005C1641">
        <w:rPr>
          <w:rFonts w:ascii="Segoe UI" w:hAnsi="Segoe UI" w:cs="Segoe UI"/>
          <w:b/>
          <w:bCs/>
          <w:sz w:val="18"/>
          <w:szCs w:val="18"/>
        </w:rPr>
        <w:t xml:space="preserve">DISCUSSIONS </w:t>
      </w:r>
    </w:p>
    <w:p w14:paraId="02E9BD62" w14:textId="77777777" w:rsidR="00015EF0" w:rsidRPr="005C1641" w:rsidRDefault="00015EF0" w:rsidP="005C1641">
      <w:pPr>
        <w:pStyle w:val="NoSpacing"/>
        <w:spacing w:before="120" w:after="120"/>
        <w:ind w:left="720"/>
        <w:contextualSpacing/>
        <w:jc w:val="both"/>
        <w:rPr>
          <w:rFonts w:ascii="Segoe UI" w:hAnsi="Segoe UI" w:cs="Segoe UI"/>
          <w:b/>
          <w:bCs/>
          <w:sz w:val="18"/>
          <w:szCs w:val="18"/>
        </w:rPr>
      </w:pPr>
    </w:p>
    <w:p w14:paraId="568D8357" w14:textId="51A81C3F" w:rsidR="00B143A9" w:rsidRPr="005C1641" w:rsidRDefault="00B143A9" w:rsidP="005C1641">
      <w:pPr>
        <w:pStyle w:val="NoSpacing"/>
        <w:numPr>
          <w:ilvl w:val="0"/>
          <w:numId w:val="29"/>
        </w:numPr>
        <w:spacing w:before="120" w:after="120"/>
        <w:contextualSpacing/>
        <w:jc w:val="both"/>
        <w:rPr>
          <w:rFonts w:ascii="Segoe UI" w:hAnsi="Segoe UI" w:cs="Segoe UI"/>
          <w:b/>
          <w:bCs/>
          <w:sz w:val="18"/>
          <w:szCs w:val="18"/>
          <w:lang w:val="en-IN"/>
        </w:rPr>
      </w:pPr>
      <w:r w:rsidRPr="005C1641">
        <w:rPr>
          <w:rFonts w:ascii="Segoe UI" w:hAnsi="Segoe UI" w:cs="Segoe UI"/>
          <w:b/>
          <w:bCs/>
          <w:sz w:val="18"/>
          <w:szCs w:val="18"/>
          <w:lang w:val="en-IN"/>
        </w:rPr>
        <w:t>Summary of Findings</w:t>
      </w:r>
    </w:p>
    <w:p w14:paraId="61C8ECAE" w14:textId="77777777" w:rsidR="00015EF0" w:rsidRPr="005C1641" w:rsidRDefault="00015EF0" w:rsidP="005C1641">
      <w:pPr>
        <w:pStyle w:val="NoSpacing"/>
        <w:spacing w:before="120" w:after="120"/>
        <w:ind w:left="1080"/>
        <w:contextualSpacing/>
        <w:jc w:val="both"/>
        <w:rPr>
          <w:rFonts w:ascii="Segoe UI" w:hAnsi="Segoe UI" w:cs="Segoe UI"/>
          <w:b/>
          <w:bCs/>
          <w:sz w:val="18"/>
          <w:szCs w:val="18"/>
          <w:lang w:val="en-IN"/>
        </w:rPr>
      </w:pPr>
    </w:p>
    <w:p w14:paraId="77C02E48" w14:textId="37A1D5A2" w:rsidR="00DB008E" w:rsidRPr="005C1641" w:rsidRDefault="00DB008E" w:rsidP="005C1641">
      <w:pPr>
        <w:pStyle w:val="NoSpacing"/>
        <w:spacing w:before="120" w:after="120"/>
        <w:ind w:firstLine="720"/>
        <w:contextualSpacing/>
        <w:jc w:val="both"/>
        <w:rPr>
          <w:rFonts w:ascii="Segoe UI" w:hAnsi="Segoe UI" w:cs="Segoe UI"/>
          <w:sz w:val="18"/>
          <w:szCs w:val="18"/>
          <w:lang w:val="en-IN"/>
        </w:rPr>
      </w:pPr>
      <w:r w:rsidRPr="005C1641">
        <w:rPr>
          <w:rFonts w:ascii="Segoe UI" w:hAnsi="Segoe UI" w:cs="Segoe UI"/>
          <w:sz w:val="18"/>
          <w:szCs w:val="18"/>
          <w:lang w:val="en-IN"/>
        </w:rPr>
        <w:t xml:space="preserve">The perceived influence of push and pull factors on Indian medical students’ choice to pursue medical education in selected medical schools in Metro Manila, Philippines, was examined. A total of 377 respondents from four selected schools in Metro Manila participated in the survey. They represented students across all year levels of the Doctor of Medicine program. The respondents’ demographic characteristics were profiled to understand the level of influence of identified push and pull factors. It was also determined whether significant differences existed in respondents’ assessments when grouped according to age, sex, course year level, and family income status. </w:t>
      </w:r>
    </w:p>
    <w:p w14:paraId="3C7DD15B" w14:textId="5EDB9FDA" w:rsidR="004A249F" w:rsidRPr="005C1641" w:rsidRDefault="00DB008E" w:rsidP="005C1641">
      <w:pPr>
        <w:pStyle w:val="NoSpacing"/>
        <w:spacing w:before="120" w:after="120"/>
        <w:ind w:firstLine="720"/>
        <w:contextualSpacing/>
        <w:jc w:val="both"/>
        <w:rPr>
          <w:rFonts w:ascii="Segoe UI" w:hAnsi="Segoe UI" w:cs="Segoe UI"/>
          <w:sz w:val="18"/>
          <w:szCs w:val="18"/>
          <w:lang w:val="en-IN"/>
        </w:rPr>
      </w:pPr>
      <w:r w:rsidRPr="005C1641">
        <w:rPr>
          <w:rFonts w:ascii="Segoe UI" w:hAnsi="Segoe UI" w:cs="Segoe UI"/>
          <w:sz w:val="18"/>
          <w:szCs w:val="18"/>
          <w:lang w:val="en-IN"/>
        </w:rPr>
        <w:t xml:space="preserve">With respect to push factors, all five dimensions — limited access to medical seats, high cost of medical education, NEET-related policy barriers, career and professional prospects limitations, and socio-cultural influences — were found to exert a strong influence on respondents’ decisions to study in the Philippines. Among pull factors, English as the medium of instruction </w:t>
      </w:r>
      <w:r w:rsidRPr="005C1641">
        <w:rPr>
          <w:rFonts w:ascii="Segoe UI" w:hAnsi="Segoe UI" w:cs="Segoe UI"/>
          <w:sz w:val="18"/>
          <w:szCs w:val="18"/>
          <w:lang w:val="en-IN"/>
        </w:rPr>
        <w:lastRenderedPageBreak/>
        <w:t xml:space="preserve">registered a very strong influence. Ease of admission, career and professional prospects, tuition affordability, and academic reputation and international recognition all registered strong influence. </w:t>
      </w:r>
    </w:p>
    <w:p w14:paraId="30BB2774" w14:textId="298DB5A2" w:rsidR="00DB008E" w:rsidRPr="005C1641" w:rsidRDefault="00DB008E" w:rsidP="005C1641">
      <w:pPr>
        <w:pStyle w:val="NoSpacing"/>
        <w:spacing w:before="120" w:after="120"/>
        <w:ind w:firstLine="720"/>
        <w:contextualSpacing/>
        <w:jc w:val="both"/>
        <w:rPr>
          <w:rFonts w:ascii="Segoe UI" w:hAnsi="Segoe UI" w:cs="Segoe UI"/>
          <w:sz w:val="18"/>
          <w:szCs w:val="18"/>
          <w:lang w:val="en-IN"/>
        </w:rPr>
      </w:pPr>
      <w:r w:rsidRPr="005C1641">
        <w:rPr>
          <w:rFonts w:ascii="Segoe UI" w:hAnsi="Segoe UI" w:cs="Segoe UI"/>
          <w:sz w:val="18"/>
          <w:szCs w:val="18"/>
          <w:lang w:val="en-IN"/>
        </w:rPr>
        <w:t>The inferential analyses further revealed that age, course year level, and family income status produced significant differences in respondents’ perceptions of selected push and pull factors, while sex did not significantly differentiate perceptions in either domain.</w:t>
      </w:r>
    </w:p>
    <w:p w14:paraId="4BDD8E3E" w14:textId="1C599997" w:rsidR="00DB008E" w:rsidRPr="005C1641" w:rsidRDefault="00DB008E" w:rsidP="005C1641">
      <w:pPr>
        <w:pStyle w:val="NoSpacing"/>
        <w:spacing w:before="120" w:after="120"/>
        <w:ind w:firstLine="720"/>
        <w:contextualSpacing/>
        <w:jc w:val="both"/>
        <w:rPr>
          <w:rFonts w:ascii="Segoe UI" w:hAnsi="Segoe UI" w:cs="Segoe UI"/>
          <w:sz w:val="18"/>
          <w:szCs w:val="18"/>
          <w:lang w:val="en-IN"/>
        </w:rPr>
      </w:pPr>
      <w:r w:rsidRPr="005C1641">
        <w:rPr>
          <w:rFonts w:ascii="Segoe UI" w:hAnsi="Segoe UI" w:cs="Segoe UI"/>
          <w:sz w:val="18"/>
          <w:szCs w:val="18"/>
          <w:lang w:val="en-IN"/>
        </w:rPr>
        <w:t>Based on the findings, the ACCESS-CAREER Strategic Marketing Framework for International Student Recruitment was developed as an evidence-based response to the dominant decision drivers identified in the study.</w:t>
      </w:r>
    </w:p>
    <w:p w14:paraId="7FDCE843" w14:textId="77777777" w:rsidR="004A249F" w:rsidRPr="005C1641" w:rsidRDefault="004A249F" w:rsidP="005C1641">
      <w:pPr>
        <w:pStyle w:val="NoSpacing"/>
        <w:spacing w:before="120" w:after="120"/>
        <w:ind w:firstLine="720"/>
        <w:contextualSpacing/>
        <w:jc w:val="both"/>
        <w:rPr>
          <w:rFonts w:ascii="Segoe UI" w:hAnsi="Segoe UI" w:cs="Segoe UI"/>
          <w:sz w:val="18"/>
          <w:szCs w:val="18"/>
          <w:lang w:val="en-IN"/>
        </w:rPr>
      </w:pPr>
    </w:p>
    <w:p w14:paraId="24C8200B" w14:textId="7D193334" w:rsidR="001B36C5" w:rsidRPr="005C1641" w:rsidRDefault="00DB008E" w:rsidP="005C1641">
      <w:pPr>
        <w:pStyle w:val="NoSpacing"/>
        <w:numPr>
          <w:ilvl w:val="0"/>
          <w:numId w:val="29"/>
        </w:numPr>
        <w:spacing w:before="120" w:after="120"/>
        <w:contextualSpacing/>
        <w:jc w:val="both"/>
        <w:rPr>
          <w:rFonts w:ascii="Segoe UI" w:hAnsi="Segoe UI" w:cs="Segoe UI"/>
          <w:b/>
          <w:bCs/>
          <w:sz w:val="18"/>
          <w:szCs w:val="18"/>
          <w:lang w:val="en-PH"/>
        </w:rPr>
      </w:pPr>
      <w:bookmarkStart w:id="176" w:name="_Toc231464559"/>
      <w:r w:rsidRPr="005C1641">
        <w:rPr>
          <w:rFonts w:ascii="Segoe UI" w:hAnsi="Segoe UI" w:cs="Segoe UI"/>
          <w:b/>
          <w:bCs/>
          <w:sz w:val="18"/>
          <w:szCs w:val="18"/>
          <w:lang w:val="en-PH"/>
        </w:rPr>
        <w:t>Conclusion</w:t>
      </w:r>
      <w:bookmarkEnd w:id="176"/>
      <w:r w:rsidRPr="005C1641">
        <w:rPr>
          <w:rFonts w:ascii="Segoe UI" w:hAnsi="Segoe UI" w:cs="Segoe UI"/>
          <w:b/>
          <w:bCs/>
          <w:sz w:val="18"/>
          <w:szCs w:val="18"/>
          <w:lang w:val="en-PH"/>
        </w:rPr>
        <w:t xml:space="preserve"> </w:t>
      </w:r>
    </w:p>
    <w:p w14:paraId="6F100EC3" w14:textId="77777777" w:rsidR="004A249F" w:rsidRPr="005C1641" w:rsidRDefault="004A249F" w:rsidP="005C1641">
      <w:pPr>
        <w:pStyle w:val="NoSpacing"/>
        <w:spacing w:before="120" w:after="120"/>
        <w:ind w:firstLine="720"/>
        <w:contextualSpacing/>
        <w:jc w:val="both"/>
        <w:rPr>
          <w:rFonts w:ascii="Segoe UI" w:hAnsi="Segoe UI" w:cs="Segoe UI"/>
          <w:sz w:val="18"/>
          <w:szCs w:val="18"/>
          <w:lang w:val="en-US"/>
        </w:rPr>
      </w:pPr>
    </w:p>
    <w:p w14:paraId="4F84DC40" w14:textId="58C740DC"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Based on the study's findings, the following conclusions are drawn. Each conclusion answers the research questions in the Statement of the Problem (SOP). </w:t>
      </w:r>
    </w:p>
    <w:p w14:paraId="37026854" w14:textId="77777777" w:rsidR="00DB008E" w:rsidRPr="005C1641" w:rsidRDefault="00DB008E" w:rsidP="005C1641">
      <w:pPr>
        <w:pStyle w:val="NoSpacing"/>
        <w:spacing w:before="120" w:after="120"/>
        <w:contextualSpacing/>
        <w:jc w:val="both"/>
        <w:rPr>
          <w:rFonts w:ascii="Segoe UI" w:hAnsi="Segoe UI" w:cs="Segoe UI"/>
          <w:sz w:val="18"/>
          <w:szCs w:val="18"/>
          <w:lang w:val="en-US"/>
        </w:rPr>
      </w:pPr>
      <w:r w:rsidRPr="005C1641">
        <w:rPr>
          <w:rFonts w:ascii="Segoe UI" w:hAnsi="Segoe UI" w:cs="Segoe UI"/>
          <w:sz w:val="18"/>
          <w:szCs w:val="18"/>
          <w:lang w:val="en-US"/>
        </w:rPr>
        <w:t xml:space="preserve">With respect to the demographic profile of the respondents, the 377 Indian medical student respondents are predominantly young adults aged between 20 to 25 years (62.9%), followed by those aged 26 to 30 years (27.9%), 32 to 37 years (6.4%), and 38 to 43 years old (2.9%). Critically looking at the predominance of respondents in the 20 – 30 yrs of age groups (90.8%), and their aspiration to study medicine abroad is not coincidental; rather, it reflects the deeper structural phase at which young Indians confront the realities of domestic constraints in the medical education system and are compelled to seek alternatives (Kansal et al., 2023; Hussian &amp; John, 2023). This suggests that the decision to study abroad is typically made during a critical phase when students begin evaluating their prospects within the domestic education system. </w:t>
      </w:r>
    </w:p>
    <w:p w14:paraId="726939A0" w14:textId="77777777"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In terms of sex, the sample is nearly balanced, with male respondents constituting a slight majority, 52.8%, and female respondents comprising 47.2%, which indicates that the aspiration to study medicine abroad is not influenced by gender; it is shaped by broader academic and economic conditions across genders. This aligns with the observation made by Teherahmadi et al. (2023) that gender dynamics in migration intentions are context-based. In India, the dominant push factors are structural and economic, not sex-specific, in contrast to the Iranian context, where gender discrimination emerges as a significant driver. Moreover, a gradual shift toward greater female participation in medical education globally, despite a history of male enrollment domination, may have contributed to this trend (Bordokan et al., 2025). The dominance of the middle-income respondents (lower middle class 29.4%, middle class 38.5%, and upper middle class 23.9%) is indicative of the findings by Kumar (2022), that most Indian medical aspirants come from middle-class families who cannot afford the private medical colleges in India, and consider affordable overseas alternatives. Similarly, it also resonates with the findings of Bhatara and Khanna (2024), who highlighted the impact of the lack of financial aid and scholarship in the Indian medical system, deepening the preference of middle-income families for more affordable foreign destinations. However, it is important to note that the classification of social classes based on income can vary significantly across different countries and contexts, as highlighted by the method of using monthly family income to define social classes (Al Fidah et al., 2024). </w:t>
      </w:r>
    </w:p>
    <w:p w14:paraId="49D4AA88" w14:textId="77777777" w:rsidR="00DB008E" w:rsidRPr="005C1641" w:rsidRDefault="00DB008E" w:rsidP="005C1641">
      <w:pPr>
        <w:pStyle w:val="NoSpacing"/>
        <w:spacing w:before="120" w:after="120"/>
        <w:contextualSpacing/>
        <w:jc w:val="both"/>
        <w:rPr>
          <w:rFonts w:ascii="Segoe UI" w:hAnsi="Segoe UI" w:cs="Segoe UI"/>
          <w:sz w:val="18"/>
          <w:szCs w:val="18"/>
          <w:lang w:val="en-US"/>
        </w:rPr>
      </w:pPr>
      <w:r w:rsidRPr="005C1641">
        <w:rPr>
          <w:rFonts w:ascii="Segoe UI" w:hAnsi="Segoe UI" w:cs="Segoe UI"/>
          <w:sz w:val="18"/>
          <w:szCs w:val="18"/>
          <w:lang w:val="en-US"/>
        </w:rPr>
        <w:t xml:space="preserve">Overall, these findings underscore that structural constraints within the Indian medical education system serve as crucial drivers of outward mobility. Limitations in medical seats, compounded by a highly competitive admission process, create uncertainty for aspiring medical students. Consequently, studying abroad becomes a viable alternative, rather than an optional choice. This pressure is further intensified by the high cost of private medical schools, particularly for middle-income families. </w:t>
      </w:r>
    </w:p>
    <w:p w14:paraId="3557A0B2" w14:textId="21308ED4"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Regarding the level of influence of push factors, using descriptive statistics, assessments are carried out to understand the perceived push factors influencing the students’ mobility. The results reveal that all the push factors exert a Strong Influence on students' decisions. Limited access to medical seats obtained the highest weighted mean of 3.21, indicating a Strong Influence. This reflects structural inadequacies in seat availability in India and replicates one of the most consistently cited factors in the literature on Indian medical student mobility (Kansal et al., 2023; Hussian and John, 2023; Kuzembayeva et al., 2021). The empirical finding of the current study, indicating the general shortage of MBBS seats in India, corroborates the body of evidence and affirms that structural seat scarcity is the leading driver of outward medical student mobility among Indian students. The high cost of medical education scored a weighted mean of 3.14, having a Strong Influence. This underscores the financial burden of tuition and the lack of scholarship support faced by Indian medical students in India, and resonates with the findings of Khamitkhanova (2024), that high private-college fees as the primary reason for Indian medical students to consider a more affordable foreign destination; and Kumar (2022), that most Indian medical aspirants come from middle-class families who cannot afford annual private medical college tuition fees. Further, the result also resonates with Bhatara and Khanna (2024), who reemphasized the financial push, pointing out limited financial assistance and scholarship as broadening the disproportion between the quality and the cost of Indian medical education; and Heller et al. (2025), who indicated that high cost as a major push factor for educational mobility in developing nations. NEET-related policy barriers registered a weighted mean of 3.08, which also indicates a Strong Influence, highlighting the impact of rigid entrance examination and policy uncertainty embedded in the Indian medical entrance examination system. The findings reaffirm the recent empirical evidence highlighting the drawbacks of NEET, such as caste-based reservation affecting 68% of students planning to study abroad (Kansel et al., 2023), and overemphasis on physics and chemistry in NEET as being misaligned with the competencies required for medical professionals (Ranjan et al., 2025). Moreover, the findings also resonate with related policy hindrances, such as unpredictable regulatory </w:t>
      </w:r>
      <w:r w:rsidRPr="005C1641">
        <w:rPr>
          <w:rFonts w:ascii="Segoe UI" w:hAnsi="Segoe UI" w:cs="Segoe UI"/>
          <w:sz w:val="18"/>
          <w:szCs w:val="18"/>
          <w:lang w:val="en-US"/>
        </w:rPr>
        <w:lastRenderedPageBreak/>
        <w:t xml:space="preserve">changes in the Indian Medical Council (Bhatara and Khanna, 2024) and regional inequalities, commercialization, and exam-related stress as systemic drawbacks amplifying the NEET effect (Kumar, 2022). Career and professional prospects limitations yielded a weighted mean of 3.04, which is also Strong Influence, reflecting constrained specialization and long-term career growth in India. This aligns with findings across India and abroad, which identified limited career growth, poor working conditions, low wages, and inadequate specialist training as major push factors influencing medical students' mobility (Kansel et al., 2023; Gill et al., 2024; Teng et al., 2024; Apostu et al., 2022; Teherahmandi et al., 2023). This signifies that the challenges are structural rather than personal decisions. Socio-cultural influences, while registering the lowest weighted mean of 2.92, also fell within Strong Influence, with family encouragement as the most salient socio-cultural driver. These findings align with the observation in previous studies that Indian parents provide their fullest support for their children to pursue medical education (Ranjan, 2023), caste-based reservation and parental expectation as key socio-cultural determinants of outward mobility (Kansal, 2023), and women showing higher migration tendencies in Iran and less developed countries (Teherahmadi et al., 2023; Vasile et al., 2023). The present findings reaffirmed socio-cultural factors, particularly family encouragement and community norms, as significant push factors, delineating the necessity to incorporate family and community-oriented trust-building. </w:t>
      </w:r>
    </w:p>
    <w:p w14:paraId="6EA242B8" w14:textId="31181940" w:rsidR="008F5433" w:rsidRPr="005C1641" w:rsidRDefault="00DB008E" w:rsidP="005C1641">
      <w:pPr>
        <w:pStyle w:val="NoSpacing"/>
        <w:spacing w:before="120" w:after="120"/>
        <w:contextualSpacing/>
        <w:jc w:val="both"/>
        <w:rPr>
          <w:rFonts w:ascii="Segoe UI" w:hAnsi="Segoe UI" w:cs="Segoe UI"/>
          <w:sz w:val="18"/>
          <w:szCs w:val="18"/>
          <w:lang w:val="en-US"/>
        </w:rPr>
      </w:pPr>
      <w:r w:rsidRPr="005C1641">
        <w:rPr>
          <w:rFonts w:ascii="Segoe UI" w:hAnsi="Segoe UI" w:cs="Segoe UI"/>
          <w:sz w:val="18"/>
          <w:szCs w:val="18"/>
          <w:lang w:val="en-US"/>
        </w:rPr>
        <w:t xml:space="preserve">Collectively, these findings confirm that a convergence of structural, financial, policy-related, professional, and socio-cultural barriers in India serves as a significant push mechanism driving students abroad and is in conformity with the findings of the related studies. It denotes that studying abroad becomes a strategic alternative in response to the adverse factors in the home country rather than a mere choice. </w:t>
      </w:r>
    </w:p>
    <w:p w14:paraId="491E769B" w14:textId="5EE41263"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Concerning the significant differences in the perception of respondents on the push factors, inferential analyses - the results of one-way ANOVA and an independent samples t - test, indicate significant differences for age, course year level, and family income status, but not for sex. Age- related differences align with prior literature, suggesting that developmental stage and life experience determine perceptions. The result that older respondents (32 – 37) years view high costs and NEET-related barriers as more influential is consistent with the findings of Gustafsson (2024), Hamid et al. (2025), and Rahman et al. (2024), suggesting that greater life experience strengthens awareness of structural and financial constraints. This contrasts with the perception of respondents aged 38 – 43 years, who perceived limited access to medical seats less strongly, possibly indicating greater resilience or resource availability. Differences in perceptions based on course year level appeared only in limited medical seats, where 3rd and 4th-year students rated this issue higher than 1st-year students. This aligns with the findings of Zuberi et al. (2024) and Greenhalgh (2023), suggesting educational experiences and perceived barriers vary across academic stages. However, the absence of differences across other dimensions suggests that cost, career limitations, and socio-cultural pressures are commonly experienced across all year levels. Differences of perception based on family income status were also limited only to medical seat availability, indicating that higher-income groups perceive access barriers more strongly due to greater expectations (Ashley and McDonald, 2024). The overall absence of differences in perception conforms with the observation of Rahman et al. (2024) that the cost of medical education remains a common concern across income levels. The absence of sex differences strengthens the idea that push factors are systemic and affect students irrespective of sex, supporting the findings by Kaur et al. (2025) and Webster et al. (2024) that systemic and structural problems are major drivers of international medical mobility and not a gender-based issue. </w:t>
      </w:r>
    </w:p>
    <w:p w14:paraId="4FC2B5ED" w14:textId="64DF1547" w:rsidR="00662CE5"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These findings highlight that push dynamics vary across different segments of the student population. The Null Hypothesis (H01): “There is no significant difference in the respondents’ perception of the influence of push factors when grouped according to age, sex, course year level, and family income status”, is partially rejected for age, course year level, and family income status, but accepted for sex. While differences in specific factors vary across groups, it is important to note that the overall results reinforce that the major push factors, including cost, seat limitation, and structural constraints, are largely systemic in nature and experienced by students across the demographic groups. </w:t>
      </w:r>
    </w:p>
    <w:p w14:paraId="12C43DDD" w14:textId="0508128E" w:rsidR="00662CE5"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Regarding the level of influence of pull factors, the findings reveal that all five pull factors significantly influence the Indian medical students' decision to study in the Philippines. Among these, English as the medium of instruction, with a weighted mean of 3.25, recorded Very Strong Influence, indicating that language compatibility plays an important role in reducing academic and social barriers, enhancing students’ confidence in adapting to foreign educational and social environments. This aligns with the findings of Kansal et al. (2023), Alhamamai (2024), and Heller et al. (2025), highlighting the importance of English as a medium of instruction in academic settings, communication, and future career mobility. Ease of admission is another key factor, with a weighted mean of 3.21, which has a Strong Influence. Hussian and John (2023), Kansal et al. (2023), and Ranjan et al. (2025), affirmed that simpler and more accessible admission procedures strongly attract Indian students, which is a direct contrast to the rigid and highly competitive admission system in India. It signifies the appeal of simpler eligibility criteria, responsive admission offices, and transparent procedures of the Philippine medical schools. The result of Career and professional prospects with a weighted mean of 3.19, indicating Strong Influence, is consistent with the findings of Kanal et al. (2023), Gill et al. (2024), and Arokiarai and Ranjan (2024), that students’ mobility strongly influenced by the aspiration for broader global career opportunities. The findings reflect the confidence of students earning Philippine medical degrees as pathways to global career pathways and international licensure eligibility. Tuition affordability recorded a weighted mean of 3.17, indicating Strong Influence, affirming that lower total costs of medical education and living expenses are significant economic pulls, especially for middle income students seeking affordable and quality education (Ranjan et al. (2023), Kumar (2022), Heller </w:t>
      </w:r>
      <w:r w:rsidRPr="005C1641">
        <w:rPr>
          <w:rFonts w:ascii="Segoe UI" w:hAnsi="Segoe UI" w:cs="Segoe UI"/>
          <w:sz w:val="18"/>
          <w:szCs w:val="18"/>
          <w:lang w:val="en-US"/>
        </w:rPr>
        <w:lastRenderedPageBreak/>
        <w:t>et al. (2025), and Nikou et al., 2023). The result affirmed that cost remains a major consideration for Indian medical students and families. Academic reputation and international recognition obtained a weighted mean of 3.14, showing Strong Influence, with international recognition as the most influential indicator within this dimension. This aligns with the findings of Roy et al. (2022) and Hussian and John (2023), suggesting the necessity for strengthening institutional quality, accreditation, and global recognition as decisive factors for global mobility in medical education.</w:t>
      </w:r>
    </w:p>
    <w:p w14:paraId="6A8CBE81" w14:textId="2C45DAFA" w:rsidR="00662CE5"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Collectively, the Philippines exerts a multifaceted pull on Indian medical students through linguistic accessibility, admission convenience, career advantages, financial manageability, and credible academic credentials. Most importantly, these pull factors act as solutions to the push factors, the home constraints identified earlier, reinforcing the interconnectedness of student decision-making. </w:t>
      </w:r>
    </w:p>
    <w:p w14:paraId="6B2E5F31" w14:textId="58CBF289" w:rsidR="00262BC1"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Regarding the significant differences in the perception of respondents on the pull factors, inferential analyses were conducted to determine whether there existed significant differences in the perception of the respondents concerning the level of influence of pull factors when grouped according to the demographic profile of Indian medical students who pursue medical studies in selected medical schools in Metro Manila, Philippines. While the result of one – way ANOVA shows there is a difference in perception among the respondents on the level of the influence across push factors when evaluated based on age, course year level, and income status, on the other hand, the independent samples t–test indicates no differences across the dimensions when evaluated based on sexes. Thus, the Null Hypothesis (H02): “There is no significant difference in the respondents’ perception of the influence of pull factors when grouped according to age, sex, course year level, and family income status”, is partially rejected for age, course year level, and family income status, but accepted for sex. The inferential indicated that age significantly differentiated the perception of most of the pull factor dimensions, except for English as the medium of instruction. Respondents aged 32 – 37 years rated ease of admission, tuition affordability, academic reputation, and career prospects more strongly than younger age groups, and those aged 38 – 43 years rated these factors more weakly; this aligns with the findings of Lee et al. (2024) that younger and more adaptable respondents are better positioned to benefit from accessible admission and financial planning for overseas education. Moreover, it is also in consonance with the observation of Baker-Gardener et al. (2023), who noted the distinct motivational pattern of adult learners. Most importantly, the finding that English as the medium of instruction bears no significant differences across age groups is consistent with the findings of Hearn and Long (2023) that English as the medium of instruction holds universal appeal across all adult age groups. Significant differences by course year level, where respondents from 3rd year, 4th year and Internship rated more strongly on ease of admission, academic reputation, career prospects, and English medium instruction is in coherence with the findings of Ulyanova and Denisov (2023) and Kumar and Thandayuthapani (2024), that greater awareness of academic quality and career opportunities are developed as students progress in years. Similarly, Pawar and Dasgupta (2024) noted stronger preferences in English – medium instruction among senior students. Differences by family income status, wherein higher-income groups emphasize stronger importance to tuition affordability and career prospects, align with the findings of Faculin et el. (2023), Mok and Yu (2023), Ghita and Eftimie (2025), and Gu (3023), who found that educational decisions and long term expectations are influenced by socioeconomic status. Finally, the absence of significant differences based on sex signifies that educational decisions are driven more by economic and structural factors rather than by gender (Mahsoo et al.; (2023), Szkwara et al., 2025; Grozdanovski and Cikic, 2024; Goel et al., 2024; Tatar et al., 2023); suggesting that recruitment strategies may remain gender neutral and emphasize other demographic factors. </w:t>
      </w:r>
    </w:p>
    <w:p w14:paraId="15952874" w14:textId="624B64F4" w:rsidR="00662CE5"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With respect to the strategic marketing framework for Philippine medical schools to enhance attractiveness, global competitiveness, and long-term sustainability of the Philippine medical school, an overall analysis of the push and pull factors, their level of influence on students’ decisions, and the differences in the levels of influence was examined. Based on the findings, the ACCESS – CAREER Strategic Marketing Framework for International Student Recruitment is proposed as an evidence-based model for the Philippine medical schools. The development is also grounded in a body of literature related to strategic marketing and international student recruitment. Evidently, three interrelated pillars of effective international student recruitment strategy, namely attractiveness, global competitiveness, and long-term sustainability are well substantiated with related literature. </w:t>
      </w:r>
    </w:p>
    <w:p w14:paraId="54481A8D" w14:textId="06EBA5B1" w:rsidR="00D67EA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seven interrelated strategic components of the framework, namely: (A) Accessible Admission Positioning, (C) Cost-Value Advantage Messaging, (C) Credibility and International Recognition Branding, (E) English-Advantage Promotion, (S) Student-to-Career Pathway Assurance, (S) Social and Family Trust Building, and (R) Recruitment Segmentation and Evidence-Based Targeting are grounded in one or more of these pillars and draws its empirical merit from the study’s own findings, and is supported by the reviewed literature. </w:t>
      </w:r>
    </w:p>
    <w:p w14:paraId="51BF563B" w14:textId="4336049D" w:rsidR="00D67EA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first component, </w:t>
      </w:r>
      <w:r w:rsidRPr="005C1641">
        <w:rPr>
          <w:rFonts w:ascii="Segoe UI" w:hAnsi="Segoe UI" w:cs="Segoe UI"/>
          <w:b/>
          <w:bCs/>
          <w:sz w:val="18"/>
          <w:szCs w:val="18"/>
          <w:lang w:val="en-US"/>
        </w:rPr>
        <w:t>Accessible Admission Positioning (A),</w:t>
      </w:r>
      <w:r w:rsidRPr="005C1641">
        <w:rPr>
          <w:rFonts w:ascii="Segoe UI" w:hAnsi="Segoe UI" w:cs="Segoe UI"/>
          <w:sz w:val="18"/>
          <w:szCs w:val="18"/>
          <w:lang w:val="en-US"/>
        </w:rPr>
        <w:t xml:space="preserve"> is grounded in the findings on ease of admission that ranked the second highest in the level of influence, with institutional responsiveness rated very strongly by respondents. The findings are in alignment with Hussian and John (2023), Li et al. (2023), Soemantri et al. (2020), and Pollock et al. (2021), who highlighted a transparent and responsive admission system as an important factor in attracting international students. </w:t>
      </w:r>
    </w:p>
    <w:p w14:paraId="470555F2" w14:textId="689E026D" w:rsidR="00D67EA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second component, </w:t>
      </w:r>
      <w:r w:rsidRPr="005C1641">
        <w:rPr>
          <w:rFonts w:ascii="Segoe UI" w:hAnsi="Segoe UI" w:cs="Segoe UI"/>
          <w:b/>
          <w:bCs/>
          <w:sz w:val="18"/>
          <w:szCs w:val="18"/>
          <w:lang w:val="en-US"/>
        </w:rPr>
        <w:t>Cost -Value Advantage Messaging (C)</w:t>
      </w:r>
      <w:r w:rsidRPr="005C1641">
        <w:rPr>
          <w:rFonts w:ascii="Segoe UI" w:hAnsi="Segoe UI" w:cs="Segoe UI"/>
          <w:sz w:val="18"/>
          <w:szCs w:val="18"/>
          <w:lang w:val="en-US"/>
        </w:rPr>
        <w:t xml:space="preserve">, is a direct response to the high cost of medical education in India, influencing medical students' mobility, and this emphasizes the affordability of Philippine medical education. This component of the framework is also grounded in the empirical evidence from the studies, such as Hung and Yen (2022), </w:t>
      </w:r>
      <w:r w:rsidRPr="005C1641">
        <w:rPr>
          <w:rFonts w:ascii="Segoe UI" w:hAnsi="Segoe UI" w:cs="Segoe UI"/>
          <w:sz w:val="18"/>
          <w:szCs w:val="18"/>
          <w:lang w:val="en-US"/>
        </w:rPr>
        <w:lastRenderedPageBreak/>
        <w:t xml:space="preserve">Heller et al (2025), and Cabeliza (2021), who identified affordability and the financial support system as key contributors to sustainable enrollment. </w:t>
      </w:r>
    </w:p>
    <w:p w14:paraId="639F0B07" w14:textId="4747C428" w:rsidR="00D67EA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third component, </w:t>
      </w:r>
      <w:r w:rsidRPr="005C1641">
        <w:rPr>
          <w:rFonts w:ascii="Segoe UI" w:hAnsi="Segoe UI" w:cs="Segoe UI"/>
          <w:b/>
          <w:bCs/>
          <w:sz w:val="18"/>
          <w:szCs w:val="18"/>
          <w:lang w:val="en-US"/>
        </w:rPr>
        <w:t>Credibility and International Recognition (C)</w:t>
      </w:r>
      <w:r w:rsidRPr="005C1641">
        <w:rPr>
          <w:rFonts w:ascii="Segoe UI" w:hAnsi="Segoe UI" w:cs="Segoe UI"/>
          <w:sz w:val="18"/>
          <w:szCs w:val="18"/>
          <w:lang w:val="en-US"/>
        </w:rPr>
        <w:t xml:space="preserve">, addresses the relatively low rating of academic reputation and international recognition as pull factors despite their strong influence. However, it must be noted that studies on medical mobility strongly affirmed the importance of accreditation, facilities, and international recognition in strengthening institutional credibility. While Elendu et al. (2024) highlighted advanced clinical facilities, simulation-based training, globally recognized accreditation, and innovation-driven learning as the hallmarks of attracting and retaining international students, Wu et al. (2023) emphasized the importance of curriculum expansion, intercultural training, and international partnership as important components of sustainable institutional reputation. Moreover, recognition by WDOMS and FAIMR, and FMGE pass rates are identified as the most significant indicators of reputation for Indian medical students (Roy et al., 2022). </w:t>
      </w:r>
    </w:p>
    <w:p w14:paraId="57507203" w14:textId="757D9E79" w:rsidR="00D67EA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fourth component, </w:t>
      </w:r>
      <w:r w:rsidRPr="005C1641">
        <w:rPr>
          <w:rFonts w:ascii="Segoe UI" w:hAnsi="Segoe UI" w:cs="Segoe UI"/>
          <w:b/>
          <w:bCs/>
          <w:sz w:val="18"/>
          <w:szCs w:val="18"/>
          <w:lang w:val="en-US"/>
        </w:rPr>
        <w:t>English-Advantaged Promotion (E)</w:t>
      </w:r>
      <w:r w:rsidRPr="005C1641">
        <w:rPr>
          <w:rFonts w:ascii="Segoe UI" w:hAnsi="Segoe UI" w:cs="Segoe UI"/>
          <w:sz w:val="18"/>
          <w:szCs w:val="18"/>
          <w:lang w:val="en-US"/>
        </w:rPr>
        <w:t xml:space="preserve">, is in direct response to the unanimous agreement among the respondents as having a very strong influence among the pull factors. The unanimity in this regard is well supported by the findings of earlier studies. Alhamami (2024) highlighted it as a dominant approach in global healthcare education, Nyuyen et al. (2025) confirmed it as enhancing institutional attractiveness and quality among international students, Heller et al. (2025), and Zheng and Choi (2024) documented it as a strategic tool for recruitment in non-English speaking countries. The finding that English as the medium of instruction, as the only pull factor, not significantly differentiated by age or sex, signifies its universal appeal. This is the single most powerful and broadly applicable recruitment message available to Philippine medical schools. </w:t>
      </w:r>
    </w:p>
    <w:p w14:paraId="2D393984" w14:textId="6776E588"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fifth component, </w:t>
      </w:r>
      <w:r w:rsidRPr="005C1641">
        <w:rPr>
          <w:rFonts w:ascii="Segoe UI" w:hAnsi="Segoe UI" w:cs="Segoe UI"/>
          <w:b/>
          <w:bCs/>
          <w:sz w:val="18"/>
          <w:szCs w:val="18"/>
          <w:lang w:val="en-US"/>
        </w:rPr>
        <w:t>Student to Career Pathway Assurance (S)</w:t>
      </w:r>
      <w:r w:rsidRPr="005C1641">
        <w:rPr>
          <w:rFonts w:ascii="Segoe UI" w:hAnsi="Segoe UI" w:cs="Segoe UI"/>
          <w:sz w:val="18"/>
          <w:szCs w:val="18"/>
          <w:lang w:val="en-US"/>
        </w:rPr>
        <w:t xml:space="preserve">, sprang from the convergence of career limitations in India, which ranks fourth in level of influence among the push factors, and the influence of global career prospects in the Philippines, which ranks third in level of influence among the pull factors. In student mobility studies, findings consistently report that career pathway assurance is a crucial element. Kansal et al. 92023), Gill et al (2024), and Arokkiaraj and Ranjan (2024) all identified career mobility and global professional prospects as key drivers of Indian students' mobility. Teng et al. (2024) and Santhakumar (2024) emphasized the importance of clear pathways, licensure guidance, and employment outcomes in medical recruitment. </w:t>
      </w:r>
    </w:p>
    <w:p w14:paraId="44CE4BDE" w14:textId="799794FC" w:rsidR="00D67EA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sixth component, </w:t>
      </w:r>
      <w:r w:rsidRPr="005C1641">
        <w:rPr>
          <w:rFonts w:ascii="Segoe UI" w:hAnsi="Segoe UI" w:cs="Segoe UI"/>
          <w:b/>
          <w:bCs/>
          <w:sz w:val="18"/>
          <w:szCs w:val="18"/>
          <w:lang w:val="en-US"/>
        </w:rPr>
        <w:t>Social and Family Trust Building (S)</w:t>
      </w:r>
      <w:r w:rsidRPr="005C1641">
        <w:rPr>
          <w:rFonts w:ascii="Segoe UI" w:hAnsi="Segoe UI" w:cs="Segoe UI"/>
          <w:sz w:val="18"/>
          <w:szCs w:val="18"/>
          <w:lang w:val="en-US"/>
        </w:rPr>
        <w:t xml:space="preserve">, is rooted in the findings that revealed the role of society and family in students' mobility. Family encouragement ranks the highest rated indicator within the socio-cultural push factor dimensions. This is consistent with the documentation of Arokkiaraj and Ranjan (2023), highlighting the central role of parents and social networks in influencing the Indian medical students’ decisions. Similarly, Hashmi et al. (2024) and Faculine et al. (2025) noted parental encouragement as a decisive factor in career decision making among Asian students. </w:t>
      </w:r>
    </w:p>
    <w:p w14:paraId="12CC7F81" w14:textId="2D7A384A"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seventh component, </w:t>
      </w:r>
      <w:r w:rsidRPr="005C1641">
        <w:rPr>
          <w:rFonts w:ascii="Segoe UI" w:hAnsi="Segoe UI" w:cs="Segoe UI"/>
          <w:b/>
          <w:bCs/>
          <w:sz w:val="18"/>
          <w:szCs w:val="18"/>
          <w:lang w:val="en-US"/>
        </w:rPr>
        <w:t>Recruitment Segmentation and Evidence-Based Targeting (R)</w:t>
      </w:r>
      <w:r w:rsidRPr="005C1641">
        <w:rPr>
          <w:rFonts w:ascii="Segoe UI" w:hAnsi="Segoe UI" w:cs="Segoe UI"/>
          <w:sz w:val="18"/>
          <w:szCs w:val="18"/>
          <w:lang w:val="en-US"/>
        </w:rPr>
        <w:t xml:space="preserve">, integrates all the other components of the ACCESS–CAREER framework. This integrative capstone is guaranteed by inferential findings that students’ perception of both push and pull factors are significantly differentiated by age, course year level, and family income status, while sex does not. This component underscores the need for flexible and adaptive marketing strategies that enable institutions to channelize recruitment efforts in response to changing global conditions and market segments (Hung and Yen, 2022). Karadag et al. (2025) provided empirical evidence from Türkiye, highlighting the necessity for a context-based and segment-responsive approach to cater to students from diverse regions who have different motivations for choosing the host institutions. In a scoping review, Ser et al. (2025) reemphasized that the determinants of students' migration vary widely across economic, educational, and regulatory conditions, affirming the need for segmentation based on evidence, as no single message or strategy serves all segments adequately. </w:t>
      </w:r>
    </w:p>
    <w:p w14:paraId="3F271106" w14:textId="67DBB901" w:rsidR="00962E2B"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To sum up, the reviewed related literature affirms that the proposed marketing framework - ACCESS-CAREER Strategic Marketing Framework is built on solid evidence of what drives Indian medical student mobility, and how global medical education markets compete. Eventually, it gives practical insight into the strength and vulnerability of Philippine medical schools. This framework, therefore, is not merely speculative or generic, but is a direct evidence-based response to a recorded and ongoing phenomenon, substantiated by scholarships across diverse national contexts.</w:t>
      </w:r>
      <w:bookmarkStart w:id="177" w:name="_Toc231464560"/>
    </w:p>
    <w:p w14:paraId="78E370EA" w14:textId="77777777" w:rsidR="004A249F" w:rsidRPr="005C1641" w:rsidRDefault="004A249F" w:rsidP="005C1641">
      <w:pPr>
        <w:pStyle w:val="NoSpacing"/>
        <w:spacing w:before="120" w:after="120"/>
        <w:ind w:firstLine="720"/>
        <w:contextualSpacing/>
        <w:jc w:val="both"/>
        <w:rPr>
          <w:rFonts w:ascii="Segoe UI" w:hAnsi="Segoe UI" w:cs="Segoe UI"/>
          <w:sz w:val="18"/>
          <w:szCs w:val="18"/>
          <w:lang w:val="en-US"/>
        </w:rPr>
      </w:pPr>
    </w:p>
    <w:p w14:paraId="14631B79" w14:textId="2021ADD1" w:rsidR="00962E2B" w:rsidRPr="005C1641" w:rsidRDefault="00DB008E" w:rsidP="005C1641">
      <w:pPr>
        <w:pStyle w:val="NoSpacing"/>
        <w:numPr>
          <w:ilvl w:val="0"/>
          <w:numId w:val="29"/>
        </w:numPr>
        <w:spacing w:before="120" w:after="120"/>
        <w:contextualSpacing/>
        <w:jc w:val="both"/>
        <w:rPr>
          <w:rFonts w:ascii="Segoe UI" w:hAnsi="Segoe UI" w:cs="Segoe UI"/>
          <w:b/>
          <w:bCs/>
          <w:sz w:val="18"/>
          <w:szCs w:val="18"/>
          <w:lang w:val="en-PH"/>
        </w:rPr>
      </w:pPr>
      <w:r w:rsidRPr="005C1641">
        <w:rPr>
          <w:rFonts w:ascii="Segoe UI" w:hAnsi="Segoe UI" w:cs="Segoe UI"/>
          <w:b/>
          <w:bCs/>
          <w:sz w:val="18"/>
          <w:szCs w:val="18"/>
          <w:lang w:val="en-PH"/>
        </w:rPr>
        <w:t>Recommendations</w:t>
      </w:r>
      <w:bookmarkEnd w:id="177"/>
      <w:r w:rsidRPr="005C1641">
        <w:rPr>
          <w:rFonts w:ascii="Segoe UI" w:hAnsi="Segoe UI" w:cs="Segoe UI"/>
          <w:b/>
          <w:bCs/>
          <w:sz w:val="18"/>
          <w:szCs w:val="18"/>
          <w:lang w:val="en-PH"/>
        </w:rPr>
        <w:t xml:space="preserve"> </w:t>
      </w:r>
    </w:p>
    <w:p w14:paraId="3B0BEA81" w14:textId="77777777" w:rsidR="004A249F" w:rsidRPr="005C1641" w:rsidRDefault="004A249F" w:rsidP="005C1641">
      <w:pPr>
        <w:pStyle w:val="NoSpacing"/>
        <w:spacing w:before="120" w:after="120"/>
        <w:ind w:firstLine="720"/>
        <w:contextualSpacing/>
        <w:jc w:val="both"/>
        <w:rPr>
          <w:rFonts w:ascii="Segoe UI" w:hAnsi="Segoe UI" w:cs="Segoe UI"/>
          <w:sz w:val="18"/>
          <w:szCs w:val="18"/>
          <w:lang w:val="en-US"/>
        </w:rPr>
      </w:pPr>
    </w:p>
    <w:p w14:paraId="767C1F7A" w14:textId="56133CAF"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Based on the conclusions drawn from the results of the study, the following recommendations are made: </w:t>
      </w:r>
    </w:p>
    <w:p w14:paraId="12D0780B" w14:textId="77777777" w:rsidR="00DB008E" w:rsidRPr="005C1641" w:rsidRDefault="00DB008E" w:rsidP="005C1641">
      <w:pPr>
        <w:pStyle w:val="NoSpacing"/>
        <w:spacing w:before="120" w:after="120"/>
        <w:contextualSpacing/>
        <w:jc w:val="both"/>
        <w:rPr>
          <w:rFonts w:ascii="Segoe UI" w:hAnsi="Segoe UI" w:cs="Segoe UI"/>
          <w:sz w:val="18"/>
          <w:szCs w:val="18"/>
          <w:lang w:val="en-US"/>
        </w:rPr>
      </w:pPr>
      <w:r w:rsidRPr="005C1641">
        <w:rPr>
          <w:rFonts w:ascii="Segoe UI" w:hAnsi="Segoe UI" w:cs="Segoe UI"/>
          <w:sz w:val="18"/>
          <w:szCs w:val="18"/>
          <w:lang w:val="en-US"/>
        </w:rPr>
        <w:t xml:space="preserve">With respect to the demographic profile of respondents, the Philippine medical school should take into consideration the predominant profile of Indian medical student applicants in designing recruitment and support services. As most students are young adults from middle income backgrounds, institutions should develop accessible financing schemes, scholarships, and tiered tuition structures. Medical schools in the Philippines should develop targeted recruitment strategies focusing on young and mid-level medical students from middle-income backgrounds. Promotional efforts should emphasize affordability, academic progression, and long-term career benefits. Gender-neutral policies should be maintained. In addition, institutions may strengthen peer mentorship programs and alumni engagement involving current Indian students to serve as social validation channels and support systems for prospective applicants. </w:t>
      </w:r>
    </w:p>
    <w:p w14:paraId="1D7A4AE7" w14:textId="5191C7FD" w:rsidR="00962E2B"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lastRenderedPageBreak/>
        <w:t xml:space="preserve">Concerning the level of influence of push factors, Philippine medical schools should position their programs as viable and substantive alternatives to the structural barriers faced by Indian students in their home country. Emphasis should be placed on accessibility, a transparent admission process, and cost-effective education. Schools should strengthen outreach by highlighting the availability of medical seats, the absence of restrictive entrance exams, and the flexibility of admission requirements. Moreover, communication strategies should reflect the capacity of Philippine medical schools in addressing the broader constraints, such as policy-related barriers, career limitations, and socio-cultural influences that are shaping students' decisions to study abroad. </w:t>
      </w:r>
    </w:p>
    <w:p w14:paraId="4A0D5B62" w14:textId="53FFF581"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Relative to the differences in perception of push factors, Philippine medical schools should adopt segmented recruitment and support strategies. Consideration should be given to differences in age, course year level, and family income status, as these factors significantly influence students’ perceptions. Financial advising and scholarship outreach should be tailored to income levels, where special consideration and focus should be given to the lower-middle-income students who constitute the majority and are especially sensitive to financial and policy-related constraints. As sex differences do not significantly influence perception, a uniform approach in communication and intervention may be maintained across sexes. Overall, marketing efforts can be strengthened by segmenting Indian students according to age and academic year to address the specific structural, financial and professional concerns. </w:t>
      </w:r>
    </w:p>
    <w:p w14:paraId="70D80F98" w14:textId="399FD71D" w:rsidR="00962E2B" w:rsidRPr="005C1641" w:rsidRDefault="00DB008E" w:rsidP="005C1641">
      <w:pPr>
        <w:pStyle w:val="NoSpacing"/>
        <w:spacing w:before="120" w:after="120"/>
        <w:contextualSpacing/>
        <w:jc w:val="both"/>
        <w:rPr>
          <w:rFonts w:ascii="Segoe UI" w:hAnsi="Segoe UI" w:cs="Segoe UI"/>
          <w:sz w:val="18"/>
          <w:szCs w:val="18"/>
          <w:lang w:val="en-US"/>
        </w:rPr>
      </w:pPr>
      <w:r w:rsidRPr="005C1641">
        <w:rPr>
          <w:rFonts w:ascii="Segoe UI" w:hAnsi="Segoe UI" w:cs="Segoe UI"/>
          <w:sz w:val="18"/>
          <w:szCs w:val="18"/>
          <w:lang w:val="en-US"/>
        </w:rPr>
        <w:t xml:space="preserve">With respect to the level of influence of pull factors, Philippine medical schools should continue to promote key advantages that attract Indian medical students. English as the medium of instruction should be positioned as the primary and universal recruitment message across all target demographic segments, as it is registered as the only pull factor with no statistically significant differences across any of the demographic variables. As the single most broadly applicable and consistently compelling recruiting message, all promotional and digital materials of the Philippine medical schools should anchor on it the foundational message, with segment specific messages layered on top. Medical schools should continue to uphold transparency, efficiency, and responsiveness in the admission process, especially in initial inquiry handling. Career pathway communication should be strengthened through clear, accessible information on licensure pathways, postgraduate opportunities, and employment outcomes. Evidence-based and relative messaging should be employed in conveying affordability. There should be clear and contrasting highlights of total program costs with Indian medical schools for easy assessment by students. Despite registering a strong influence, academic reputation and international recognition ranked the lowest among the five pull factors. This signals a critical vulnerability that must be given serious attention at the institutional level. The Philippine medical schools should give more importance to investment in internationally recognized accreditation and clinical training quality to strengthen their academic reputation and the global recognition of their degrees. Foreign Medical Graduates Examination pass rates of the Philippines-trained Indian graduates should be systematically monitored and publicly disclosed, as these are among the most significant indicators of reputation for Indian medical students. </w:t>
      </w:r>
    </w:p>
    <w:p w14:paraId="706AB55C" w14:textId="4D6683B8"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Concerning the differences in perception of pull factors, Philippine medical institutions should implement differentiated communication strategies for recruitment and retention, considering the significant differences in perception across age, course year level, and family income status. When it comes to financial messaging, cost sensitivity cuts across all income groups regarding tuition affordability. Among them, higher income groups give greater importance to career and professional prospects as a pull factor. Therefore, financial advising and scholarship outreach should be tailored to income levels. Special consideration and focus should be on the lower-middle-income students who constitute the majority and are especially sensitive to financial and policy-related constraints. Emphasis should also be made on return on investment and career opportunities for higher income groups. While segmentation is necessary, messaging may remain consistent across sexes as sex differences do not significantly influence perception. A uniform approach in communication and intervention may be maintained across sexes. </w:t>
      </w:r>
    </w:p>
    <w:p w14:paraId="29200B84" w14:textId="17C93542" w:rsidR="00962E2B" w:rsidRPr="005C1641" w:rsidRDefault="00DB008E" w:rsidP="005C1641">
      <w:pPr>
        <w:pStyle w:val="NoSpacing"/>
        <w:spacing w:before="120" w:after="120"/>
        <w:contextualSpacing/>
        <w:jc w:val="both"/>
        <w:rPr>
          <w:rFonts w:ascii="Segoe UI" w:hAnsi="Segoe UI" w:cs="Segoe UI"/>
          <w:sz w:val="18"/>
          <w:szCs w:val="18"/>
          <w:lang w:val="en-US"/>
        </w:rPr>
      </w:pPr>
      <w:r w:rsidRPr="005C1641">
        <w:rPr>
          <w:rFonts w:ascii="Segoe UI" w:hAnsi="Segoe UI" w:cs="Segoe UI"/>
          <w:sz w:val="18"/>
          <w:szCs w:val="18"/>
          <w:lang w:val="en-US"/>
        </w:rPr>
        <w:t xml:space="preserve">Relative to the proposed strategic marketing framework, to further improve the attractiveness, global competitiveness, and sustainability of the Philippine medical schools, the ACCESS – CAREER Strategic Marketing Framework may be adopted as a holistic and evidence based roadmap for international student recruitment. Institutions are encouraged to align the recruitment messaging, admission procedure, financial accessibility initiatives, and career support services with the seven components of the framework:: Accessible Admission Positioning, Cost Value Advantage Messaging, Credibility and International Recognition Branding, English Advantage Promotion, Student-to-Career Pathway Assurance, Social and Family Trust Building, and Recruitment Segmentation and Evidence-Based Targeting. </w:t>
      </w:r>
    </w:p>
    <w:p w14:paraId="127468F8" w14:textId="7567C440" w:rsidR="00962E2B"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In addition, institutions may allocate resources for evidence-based digital marketing campaigns targeting the Indian market, emphasizing English-medium instruction, admission simplicity, and clear career outcomes. Collaborative efforts between Philippine medical schools and CHED could be pursued to establish a unified national promotional strategy, and bilateral dialogue with Indian regulatory authorities- including the National Medical Council (NMC) may be advanced to clarify licensure pathways. Finally, the effectiveness of the framework must be periodically assessed through enrollment trends, student satisfaction surveys, and retention rates, with findings systematically integrated on an ongoing basis. </w:t>
      </w:r>
    </w:p>
    <w:p w14:paraId="03B9560C" w14:textId="73B7CA3B" w:rsidR="00962E2B"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In the context of future researchers, future researchers may expand the study beyond Metro Manila and include other groups of international medical students to improve the breadth of comparison. Researchers may also extend the theoretical framework beyond push and pull factors by examining personal circumstances and intervening obstacles within Lee’s Theory of </w:t>
      </w:r>
      <w:r w:rsidRPr="005C1641">
        <w:rPr>
          <w:rFonts w:ascii="Segoe UI" w:hAnsi="Segoe UI" w:cs="Segoe UI"/>
          <w:sz w:val="18"/>
          <w:szCs w:val="18"/>
          <w:lang w:val="en-US"/>
        </w:rPr>
        <w:lastRenderedPageBreak/>
        <w:t xml:space="preserve">Migration (Lee, 1966). Longitudinal studies may further clarify how student decision-making evolves over time. In addition, future studies may evaluate the implementation and effectiveness of the proposed ACCESS-CAREER framework in practice. </w:t>
      </w:r>
      <w:bookmarkStart w:id="178" w:name="_Toc231464561"/>
    </w:p>
    <w:p w14:paraId="3621E76F" w14:textId="77777777" w:rsidR="004A249F" w:rsidRPr="005C1641" w:rsidRDefault="004A249F" w:rsidP="005C1641">
      <w:pPr>
        <w:pStyle w:val="NoSpacing"/>
        <w:spacing w:before="120" w:after="120"/>
        <w:ind w:firstLine="720"/>
        <w:contextualSpacing/>
        <w:jc w:val="both"/>
        <w:rPr>
          <w:rFonts w:ascii="Segoe UI" w:hAnsi="Segoe UI" w:cs="Segoe UI"/>
          <w:sz w:val="18"/>
          <w:szCs w:val="18"/>
          <w:lang w:val="en-US"/>
        </w:rPr>
      </w:pPr>
    </w:p>
    <w:p w14:paraId="5A7F4F3D" w14:textId="14FD7B42" w:rsidR="00DB008E" w:rsidRPr="005C1641" w:rsidRDefault="00DB008E" w:rsidP="005C1641">
      <w:pPr>
        <w:pStyle w:val="NoSpacing"/>
        <w:numPr>
          <w:ilvl w:val="0"/>
          <w:numId w:val="29"/>
        </w:numPr>
        <w:spacing w:before="120" w:after="120"/>
        <w:contextualSpacing/>
        <w:jc w:val="both"/>
        <w:rPr>
          <w:rFonts w:ascii="Segoe UI" w:hAnsi="Segoe UI" w:cs="Segoe UI"/>
          <w:b/>
          <w:bCs/>
          <w:sz w:val="18"/>
          <w:szCs w:val="18"/>
          <w:lang w:val="en-PH"/>
        </w:rPr>
      </w:pPr>
      <w:r w:rsidRPr="005C1641">
        <w:rPr>
          <w:rFonts w:ascii="Segoe UI" w:hAnsi="Segoe UI" w:cs="Segoe UI"/>
          <w:b/>
          <w:bCs/>
          <w:sz w:val="18"/>
          <w:szCs w:val="18"/>
          <w:lang w:val="en-PH"/>
        </w:rPr>
        <w:t>Policy Implications</w:t>
      </w:r>
      <w:bookmarkEnd w:id="178"/>
    </w:p>
    <w:p w14:paraId="3238B786" w14:textId="77777777" w:rsidR="004A249F" w:rsidRPr="005C1641" w:rsidRDefault="004A249F" w:rsidP="005C1641">
      <w:pPr>
        <w:pStyle w:val="NoSpacing"/>
        <w:spacing w:before="120" w:after="120"/>
        <w:ind w:firstLine="720"/>
        <w:contextualSpacing/>
        <w:jc w:val="both"/>
        <w:rPr>
          <w:rFonts w:ascii="Segoe UI" w:hAnsi="Segoe UI" w:cs="Segoe UI"/>
          <w:sz w:val="18"/>
          <w:szCs w:val="18"/>
          <w:lang w:val="en-US"/>
        </w:rPr>
      </w:pPr>
    </w:p>
    <w:p w14:paraId="610FC8F9" w14:textId="4DB84B97" w:rsidR="00DB008E"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The findings of the study draw several significant policy implications for policy actors at different levels – institutional, national, bilateral, and systemic, encompassing both India as the home country and the Philippines as the host country, which are associated with push factors and pull factors respectively. As anchored in the Push–Pull Theory of Migration, the study’s policy implications must be understood inherently as bidirectional. The significant forces that drive students from India and those that draw them into the Philippines are inherent components of the decision-making process. Based on the findings of the study, the following policy implications are drawn: </w:t>
      </w:r>
    </w:p>
    <w:p w14:paraId="3F5BDC91" w14:textId="13FF2AEF" w:rsidR="00962E2B" w:rsidRPr="005C1641" w:rsidRDefault="00DB008E" w:rsidP="005C1641">
      <w:pPr>
        <w:pStyle w:val="NoSpacing"/>
        <w:spacing w:before="120" w:after="120"/>
        <w:contextualSpacing/>
        <w:jc w:val="both"/>
        <w:rPr>
          <w:rFonts w:ascii="Segoe UI" w:hAnsi="Segoe UI" w:cs="Segoe UI"/>
          <w:sz w:val="18"/>
          <w:szCs w:val="18"/>
          <w:lang w:val="en-US"/>
        </w:rPr>
      </w:pPr>
      <w:r w:rsidRPr="005C1641">
        <w:rPr>
          <w:rFonts w:ascii="Segoe UI" w:hAnsi="Segoe UI" w:cs="Segoe UI"/>
          <w:sz w:val="18"/>
          <w:szCs w:val="18"/>
          <w:lang w:val="en-US"/>
        </w:rPr>
        <w:t>The study reveals the urgency for comprehensive reform policies in India. The finding that all five push factors exerted strong influence, asserting that structural scarcity, financial burden, and policy rigidity converge as a system of interlocking constraints, implies that the Indian Medical system has not scaled its supply to match its demand, has failed to moderate its cost structure to match the financial capacity of the majority of the aspiring students. The dominance of the middle-income students, who are not from the most disadvantaged backgrounds, yet face barriers of their own, represents the aspirational class of Indian society being pushed out of the domestic system. In addition, policy reform should also focus on equity in the NEET exam, regulation of private medical college fees, and expansion of scholarships based on both merit and means, which could reduce the pressure that drives students abroad and increase the capacity of domestic allocation of seats.</w:t>
      </w:r>
    </w:p>
    <w:p w14:paraId="3B9F5A18" w14:textId="638E8368" w:rsidR="00962E2B"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 Looking at the institutional level, in the Philippines, the strong influences of ease of admission and English as the medium of instruction on student choices imply the need for Philippine medical schools to institutionalize a clear, accessible, and responsive admission policy. Standardizing response-time protocols for international inquiries, consistently updated and transparent information on eligibility criteria, and ensuring adequately trained staff to serve the</w:t>
      </w:r>
      <w:r w:rsidR="00962E2B" w:rsidRPr="005C1641">
        <w:rPr>
          <w:rFonts w:ascii="Segoe UI" w:hAnsi="Segoe UI" w:cs="Segoe UI"/>
          <w:sz w:val="18"/>
          <w:szCs w:val="18"/>
          <w:lang w:val="en-US"/>
        </w:rPr>
        <w:t xml:space="preserve"> </w:t>
      </w:r>
      <w:r w:rsidRPr="005C1641">
        <w:rPr>
          <w:rFonts w:ascii="Segoe UI" w:hAnsi="Segoe UI" w:cs="Segoe UI"/>
          <w:sz w:val="18"/>
          <w:szCs w:val="18"/>
          <w:lang w:val="en-US"/>
        </w:rPr>
        <w:t xml:space="preserve">international student market, especially the Indians, are essential. It is pertinent for the institutions to revisit the tuition structure, as the study results indicate that the middle-class income bracket profile of Indian medical students constitutes the vast majority. Thus, the policy implication is that tiered pricing schemes, scholarship programs, and installment payment options should be formally embedded in the institutional financial policy. Moreover, peer mentorship programs and alumni engagement structures should be formalized as institutional policy, as social networks and family trust are noted as significant components of the ACCESS-CAREER framework. </w:t>
      </w:r>
    </w:p>
    <w:p w14:paraId="4BAFA43C" w14:textId="347AFFCC" w:rsidR="00947C33"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At the national level in the host country, the Philippines, the Commission on Higher Education (CHED) needs to play an active and visible role in shaping the policy in which the Indian medical students make their choice. Among the pull factors, academic reputation and international recognition, though they exert strong pull factors, ranked lowest among the five; this implies a credibility gap in the Philippines as a critical vulnerability. When ease of admission becomes the main advantage, the need to focus on improving clinical training, hospital partnerships, and faculty quality should be prioritized. On this account, CHED should regularly monitor and publicly share institutional performance indicators and implement improvement measures and capacity-building to help schools meet and sustain these standards. Above all, under the supervision of CHED, accredited medical schools should create a unified promotional strategy, allowing the Philippines to present a clear, credible, and consistent image to Indian students and other international students to avoid possible inconsistent or misleading claims. </w:t>
      </w:r>
    </w:p>
    <w:p w14:paraId="27B49E76" w14:textId="26BCB4B8" w:rsidR="00947C33"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The insights from the study also highlight the need for strong ethical and regulatory policies to prevent students from exploitation in an increasingly commercialized international market, as the combined pressures limit opportunities in India, create desirable alternatives in the Philippines, and the high value placed on medical degrees makes middle-income students vulnerable to exploitation. Students are prone to falling victim to exploitation in the absence of clear and coordinated regulation between the two countries, unregulated agents, and misleading information. This highlights the shared responsibility of policy actors in both countries. While CHED should enforce standards and ensure compliance, the government of India and the National Medical Commission (NMC) should provide clear, updated guidance on recognized foreign programs, and the Embassy of India in the Philippines should provide reliable institutional information</w:t>
      </w:r>
      <w:r w:rsidR="00947C33" w:rsidRPr="005C1641">
        <w:rPr>
          <w:rFonts w:ascii="Segoe UI" w:hAnsi="Segoe UI" w:cs="Segoe UI"/>
          <w:sz w:val="18"/>
          <w:szCs w:val="18"/>
          <w:lang w:val="en-US"/>
        </w:rPr>
        <w:t>.</w:t>
      </w:r>
      <w:r w:rsidRPr="005C1641">
        <w:rPr>
          <w:rFonts w:ascii="Segoe UI" w:hAnsi="Segoe UI" w:cs="Segoe UI"/>
          <w:sz w:val="18"/>
          <w:szCs w:val="18"/>
          <w:lang w:val="en-US"/>
        </w:rPr>
        <w:t xml:space="preserve"> The study implies a deeper opportunity for institutionalized education diplomacy between India and the Philippines beyond regulatory alignment. It is significant to point out that although Indian students make up the largest group of foreign medical students in the Philippines, the education pathway is still at the level of informal arrangements rather than official bilateral agreements. While the recent initiatives in medical programs have aligned the Philippine MD program with the NMC standards, qualifying graduates for the Foreign Medical Graduates Exam or the National Exit Test (NExT), this alignment still requires formalization and regular review, and official communication through diplomatic channels. Thus, the policy implication is that formal bilateral educational agreements, student welfare protocols, a mutual recognition framework, and joint quality assurance mechanisms. </w:t>
      </w:r>
    </w:p>
    <w:p w14:paraId="6665505B" w14:textId="77777777" w:rsidR="005C1641" w:rsidRPr="005C1641" w:rsidRDefault="00DB008E" w:rsidP="005C1641">
      <w:pPr>
        <w:pStyle w:val="NoSpacing"/>
        <w:spacing w:before="120" w:after="120"/>
        <w:ind w:firstLine="720"/>
        <w:contextualSpacing/>
        <w:jc w:val="both"/>
        <w:rPr>
          <w:rFonts w:ascii="Segoe UI" w:hAnsi="Segoe UI" w:cs="Segoe UI"/>
          <w:sz w:val="18"/>
          <w:szCs w:val="18"/>
          <w:lang w:val="en-US"/>
        </w:rPr>
      </w:pPr>
      <w:r w:rsidRPr="005C1641">
        <w:rPr>
          <w:rFonts w:ascii="Segoe UI" w:hAnsi="Segoe UI" w:cs="Segoe UI"/>
          <w:sz w:val="18"/>
          <w:szCs w:val="18"/>
          <w:lang w:val="en-US"/>
        </w:rPr>
        <w:t xml:space="preserve">Finally, the finding that socio-cultural influences, particularly family encouragement and social network, play a crucial role in the decision-making of students has important implications. Students who are deeply driven by family expectations and community networks carry with them deep cultural identities and household obligations through the Philippine educational setting. Therefore, the Philippine medical schools and the broader higher education system need to develop formal, structured communication channels directed at families and parents. Institutional policy frameworks for cultural integration, mental health </w:t>
      </w:r>
      <w:r w:rsidRPr="005C1641">
        <w:rPr>
          <w:rFonts w:ascii="Segoe UI" w:hAnsi="Segoe UI" w:cs="Segoe UI"/>
          <w:sz w:val="18"/>
          <w:szCs w:val="18"/>
          <w:lang w:val="en-US"/>
        </w:rPr>
        <w:lastRenderedPageBreak/>
        <w:t>support, and community engagement of Indian students. The absence of this support could lead students to struggle with cultural adjustment, academic pressure, homesickness, and other physical and psychological distress. Yet, this implies that with proactive cultural integration, mental health care, and community engagement, Philippine medical schools can transform these risks into resilience and success for the Indian students and the broader foreign student community.</w:t>
      </w:r>
    </w:p>
    <w:p w14:paraId="12BA6726" w14:textId="77777777" w:rsidR="005C1641" w:rsidRDefault="005C1641" w:rsidP="005C1641">
      <w:pPr>
        <w:pStyle w:val="NoSpacing"/>
        <w:rPr>
          <w:rFonts w:cstheme="minorHAnsi"/>
          <w:b/>
          <w:bCs/>
          <w:sz w:val="20"/>
          <w:szCs w:val="20"/>
        </w:rPr>
      </w:pPr>
      <w:bookmarkStart w:id="179" w:name="_Hlk220495816"/>
    </w:p>
    <w:p w14:paraId="4CC9D7DE" w14:textId="73D6CE6F" w:rsidR="005C1641" w:rsidRPr="00AD6D02" w:rsidRDefault="005C1641" w:rsidP="005C1641">
      <w:pPr>
        <w:pStyle w:val="NoSpacing"/>
        <w:rPr>
          <w:rFonts w:cstheme="minorHAnsi"/>
          <w:sz w:val="20"/>
          <w:szCs w:val="20"/>
        </w:rPr>
      </w:pPr>
      <w:r w:rsidRPr="00AD6D02">
        <w:rPr>
          <w:rFonts w:cstheme="minorHAnsi"/>
          <w:b/>
          <w:bCs/>
          <w:sz w:val="20"/>
          <w:szCs w:val="20"/>
        </w:rPr>
        <w:t>Funding:</w:t>
      </w:r>
      <w:r w:rsidRPr="00AD6D02">
        <w:rPr>
          <w:rFonts w:cstheme="minorHAnsi"/>
          <w:sz w:val="20"/>
          <w:szCs w:val="20"/>
        </w:rPr>
        <w:t xml:space="preserve"> This research received no external funding</w:t>
      </w:r>
      <w:r>
        <w:rPr>
          <w:rFonts w:cstheme="minorHAnsi"/>
          <w:sz w:val="20"/>
          <w:szCs w:val="20"/>
        </w:rPr>
        <w:t>.</w:t>
      </w:r>
      <w:r w:rsidRPr="00AD6D02">
        <w:rPr>
          <w:rFonts w:cstheme="minorHAnsi"/>
          <w:sz w:val="20"/>
          <w:szCs w:val="20"/>
        </w:rPr>
        <w:t xml:space="preserve"> </w:t>
      </w:r>
    </w:p>
    <w:p w14:paraId="766B324B" w14:textId="77777777" w:rsidR="005C1641" w:rsidRDefault="005C1641" w:rsidP="005C1641">
      <w:pPr>
        <w:pStyle w:val="NoSpacing"/>
        <w:rPr>
          <w:rFonts w:cstheme="minorHAnsi"/>
          <w:sz w:val="20"/>
          <w:szCs w:val="20"/>
        </w:rPr>
      </w:pPr>
      <w:bookmarkStart w:id="180" w:name="_Hlk192415061"/>
      <w:r w:rsidRPr="00AD6D02">
        <w:rPr>
          <w:rFonts w:cstheme="minorHAnsi"/>
          <w:b/>
          <w:bCs/>
          <w:sz w:val="20"/>
          <w:szCs w:val="20"/>
        </w:rPr>
        <w:t>Conflicts of Interest:</w:t>
      </w:r>
      <w:r w:rsidRPr="00AD6D02">
        <w:rPr>
          <w:rFonts w:cstheme="minorHAnsi"/>
          <w:sz w:val="20"/>
          <w:szCs w:val="20"/>
        </w:rPr>
        <w:t xml:space="preserve"> The authors declare no conflict of interest.</w:t>
      </w:r>
    </w:p>
    <w:p w14:paraId="09754E80" w14:textId="77777777" w:rsidR="005C1641" w:rsidRDefault="005C1641" w:rsidP="005C1641">
      <w:pPr>
        <w:shd w:val="clear" w:color="auto" w:fill="FFFFFF" w:themeFill="background1"/>
        <w:spacing w:after="0" w:line="240" w:lineRule="auto"/>
        <w:rPr>
          <w:rFonts w:ascii="Segoe UI" w:hAnsi="Segoe UI" w:cs="Segoe UI"/>
          <w:sz w:val="18"/>
          <w:szCs w:val="18"/>
        </w:rPr>
      </w:pPr>
      <w:r w:rsidRPr="00DC57AE">
        <w:rPr>
          <w:rFonts w:ascii="Segoe UI" w:hAnsi="Segoe UI" w:cs="Segoe UI"/>
          <w:b/>
          <w:bCs/>
          <w:sz w:val="18"/>
          <w:szCs w:val="18"/>
        </w:rPr>
        <w:t>Publisher’s Note</w:t>
      </w:r>
      <w:r w:rsidRPr="00DC57AE">
        <w:rPr>
          <w:rFonts w:ascii="Segoe UI" w:hAnsi="Segoe UI" w:cs="Segoe UI"/>
          <w:sz w:val="18"/>
          <w:szCs w:val="18"/>
        </w:rPr>
        <w:t xml:space="preserve">: All claims expressed in this article are solely those of the authors and do not necessarily represent those of their affiliated organizations, or those of the publisher, the editors and the reviewers. </w:t>
      </w:r>
    </w:p>
    <w:bookmarkEnd w:id="179"/>
    <w:bookmarkEnd w:id="180"/>
    <w:p w14:paraId="63439B58" w14:textId="77777777" w:rsidR="00A66D85" w:rsidRPr="005C1641" w:rsidRDefault="00A66D85" w:rsidP="005C1641">
      <w:pPr>
        <w:pStyle w:val="NoSpacing"/>
        <w:rPr>
          <w:rFonts w:ascii="Segoe UI" w:hAnsi="Segoe UI" w:cs="Segoe UI"/>
          <w:b/>
          <w:bCs/>
          <w:sz w:val="18"/>
          <w:szCs w:val="18"/>
          <w:lang w:val="en-US"/>
        </w:rPr>
      </w:pPr>
    </w:p>
    <w:p w14:paraId="40F2D3A5" w14:textId="58FFAAAD" w:rsidR="00463022" w:rsidRPr="005C1641" w:rsidRDefault="00C06050" w:rsidP="005C1641">
      <w:pPr>
        <w:pStyle w:val="NoSpacing"/>
        <w:rPr>
          <w:rFonts w:ascii="Segoe UI" w:hAnsi="Segoe UI" w:cs="Segoe UI"/>
          <w:b/>
          <w:bCs/>
          <w:sz w:val="16"/>
          <w:szCs w:val="16"/>
        </w:rPr>
      </w:pPr>
      <w:r w:rsidRPr="005C1641">
        <w:rPr>
          <w:rFonts w:ascii="Segoe UI" w:hAnsi="Segoe UI" w:cs="Segoe UI"/>
          <w:b/>
          <w:bCs/>
          <w:sz w:val="16"/>
          <w:szCs w:val="16"/>
        </w:rPr>
        <w:t xml:space="preserve">References </w:t>
      </w:r>
    </w:p>
    <w:p w14:paraId="3EAE2653" w14:textId="4A8E9B52" w:rsidR="00463022" w:rsidRPr="005C1641" w:rsidRDefault="007D628B" w:rsidP="005C1641">
      <w:pPr>
        <w:spacing w:line="240" w:lineRule="auto"/>
        <w:ind w:left="720" w:hanging="720"/>
        <w:rPr>
          <w:rFonts w:ascii="Segoe UI" w:hAnsi="Segoe UI" w:cs="Segoe UI"/>
          <w:sz w:val="16"/>
          <w:szCs w:val="16"/>
        </w:rPr>
      </w:pPr>
      <w:r w:rsidRPr="005C1641">
        <w:rPr>
          <w:rFonts w:ascii="Segoe UI" w:hAnsi="Segoe UI" w:cs="Segoe UI"/>
          <w:sz w:val="16"/>
          <w:szCs w:val="16"/>
        </w:rPr>
        <w:t xml:space="preserve">[1]. </w:t>
      </w:r>
      <w:r w:rsidR="00463022" w:rsidRPr="005C1641">
        <w:rPr>
          <w:rFonts w:ascii="Segoe UI" w:hAnsi="Segoe UI" w:cs="Segoe UI"/>
          <w:sz w:val="16"/>
          <w:szCs w:val="16"/>
        </w:rPr>
        <w:t xml:space="preserve">Aghaei Hashjin, A., Irandoust, K., Gholampoor, H., Fischer, C., Maleki Birjandi, M., Mazdaki, A., Abdolali, H., &amp; Akgun, H. S. (2024). Comparing Medical Training Costs Internationally: A Systematic Review. Medical Journal of the Islamic Republic of Iran. </w:t>
      </w:r>
      <w:hyperlink r:id="rId10" w:history="1">
        <w:r w:rsidR="00463022" w:rsidRPr="005C1641">
          <w:rPr>
            <w:rStyle w:val="Hyperlink"/>
            <w:rFonts w:ascii="Segoe UI" w:hAnsi="Segoe UI" w:cs="Segoe UI"/>
            <w:sz w:val="16"/>
            <w:szCs w:val="16"/>
          </w:rPr>
          <w:t>https://doi.org/10.47176/mjiri.38.43</w:t>
        </w:r>
      </w:hyperlink>
      <w:r w:rsidR="00463022" w:rsidRPr="005C1641">
        <w:rPr>
          <w:rFonts w:ascii="Segoe UI" w:hAnsi="Segoe UI" w:cs="Segoe UI"/>
          <w:sz w:val="16"/>
          <w:szCs w:val="16"/>
        </w:rPr>
        <w:t xml:space="preserve"> </w:t>
      </w:r>
    </w:p>
    <w:p w14:paraId="3A011FA2" w14:textId="59FDAC20" w:rsidR="00463022" w:rsidRPr="005C1641" w:rsidRDefault="007D628B" w:rsidP="005C1641">
      <w:pPr>
        <w:spacing w:line="240" w:lineRule="auto"/>
        <w:ind w:left="720" w:hanging="720"/>
        <w:rPr>
          <w:rFonts w:ascii="Segoe UI" w:hAnsi="Segoe UI" w:cs="Segoe UI"/>
          <w:sz w:val="16"/>
          <w:szCs w:val="16"/>
        </w:rPr>
      </w:pPr>
      <w:r w:rsidRPr="005C1641">
        <w:rPr>
          <w:rFonts w:ascii="Segoe UI" w:hAnsi="Segoe UI" w:cs="Segoe UI"/>
          <w:sz w:val="16"/>
          <w:szCs w:val="16"/>
        </w:rPr>
        <w:t xml:space="preserve">[2]. </w:t>
      </w:r>
      <w:r w:rsidR="00463022" w:rsidRPr="005C1641">
        <w:rPr>
          <w:rFonts w:ascii="Segoe UI" w:hAnsi="Segoe UI" w:cs="Segoe UI"/>
          <w:sz w:val="16"/>
          <w:szCs w:val="16"/>
        </w:rPr>
        <w:t xml:space="preserve">Al Fidah, M. F., Efa, S. S., &amp; Khan, Md. A. S. (2024). Who Belongs to the Middle Class? Identifying Them Using Monthly Family Income. Qeios, 6(6). </w:t>
      </w:r>
      <w:hyperlink r:id="rId11" w:history="1">
        <w:r w:rsidR="001F761F" w:rsidRPr="005C1641">
          <w:rPr>
            <w:rStyle w:val="Hyperlink"/>
            <w:rFonts w:ascii="Segoe UI" w:hAnsi="Segoe UI" w:cs="Segoe UI"/>
            <w:sz w:val="16"/>
            <w:szCs w:val="16"/>
          </w:rPr>
          <w:t>https://doi.org/10.32388/iyl0xz.4</w:t>
        </w:r>
      </w:hyperlink>
      <w:r w:rsidR="001F761F" w:rsidRPr="005C1641">
        <w:rPr>
          <w:rFonts w:ascii="Segoe UI" w:hAnsi="Segoe UI" w:cs="Segoe UI"/>
          <w:sz w:val="16"/>
          <w:szCs w:val="16"/>
        </w:rPr>
        <w:t xml:space="preserve"> </w:t>
      </w:r>
    </w:p>
    <w:p w14:paraId="58276FC1" w14:textId="4F3E2AF1" w:rsidR="00463022" w:rsidRPr="005C1641" w:rsidRDefault="007D628B" w:rsidP="005C1641">
      <w:pPr>
        <w:spacing w:line="240" w:lineRule="auto"/>
        <w:ind w:left="720" w:hanging="720"/>
        <w:rPr>
          <w:rFonts w:ascii="Segoe UI" w:hAnsi="Segoe UI" w:cs="Segoe UI"/>
          <w:sz w:val="16"/>
          <w:szCs w:val="16"/>
        </w:rPr>
      </w:pPr>
      <w:bookmarkStart w:id="181" w:name="Alhamami"/>
      <w:r w:rsidRPr="005C1641">
        <w:rPr>
          <w:rFonts w:ascii="Segoe UI" w:hAnsi="Segoe UI" w:cs="Segoe UI"/>
          <w:sz w:val="16"/>
          <w:szCs w:val="16"/>
        </w:rPr>
        <w:t xml:space="preserve">[3]. </w:t>
      </w:r>
      <w:r w:rsidR="00463022" w:rsidRPr="005C1641">
        <w:rPr>
          <w:rFonts w:ascii="Segoe UI" w:hAnsi="Segoe UI" w:cs="Segoe UI"/>
          <w:sz w:val="16"/>
          <w:szCs w:val="16"/>
        </w:rPr>
        <w:t xml:space="preserve">Alhamami, M. (2024). One decade of “English as a medium of instruction” (EMI) in healthcare education. Frontiers in Medicine, 11, 1296563. </w:t>
      </w:r>
      <w:bookmarkEnd w:id="181"/>
      <w:r w:rsidR="00463022" w:rsidRPr="005C1641">
        <w:rPr>
          <w:rFonts w:ascii="Segoe UI" w:hAnsi="Segoe UI" w:cs="Segoe UI"/>
          <w:sz w:val="16"/>
          <w:szCs w:val="16"/>
        </w:rPr>
        <w:fldChar w:fldCharType="begin"/>
      </w:r>
      <w:r w:rsidR="00463022" w:rsidRPr="005C1641">
        <w:rPr>
          <w:rFonts w:ascii="Segoe UI" w:hAnsi="Segoe UI" w:cs="Segoe UI"/>
          <w:sz w:val="16"/>
          <w:szCs w:val="16"/>
        </w:rPr>
        <w:instrText>HYPERLINK "https://doi.org/10.3389/fmed.2024.1296563"</w:instrText>
      </w:r>
      <w:r w:rsidR="00463022" w:rsidRPr="005C1641">
        <w:rPr>
          <w:rFonts w:ascii="Segoe UI" w:hAnsi="Segoe UI" w:cs="Segoe UI"/>
          <w:sz w:val="16"/>
          <w:szCs w:val="16"/>
        </w:rPr>
      </w:r>
      <w:r w:rsidR="00463022" w:rsidRPr="005C1641">
        <w:rPr>
          <w:rFonts w:ascii="Segoe UI" w:hAnsi="Segoe UI" w:cs="Segoe UI"/>
          <w:sz w:val="16"/>
          <w:szCs w:val="16"/>
        </w:rPr>
        <w:fldChar w:fldCharType="separate"/>
      </w:r>
      <w:r w:rsidR="00463022" w:rsidRPr="005C1641">
        <w:rPr>
          <w:rStyle w:val="Hyperlink"/>
          <w:rFonts w:ascii="Segoe UI" w:hAnsi="Segoe UI" w:cs="Segoe UI"/>
          <w:sz w:val="16"/>
          <w:szCs w:val="16"/>
        </w:rPr>
        <w:t>https://doi.org/10.3389/fmed.2024.1296563</w:t>
      </w:r>
      <w:r w:rsidR="00463022" w:rsidRPr="005C1641">
        <w:rPr>
          <w:rFonts w:ascii="Segoe UI" w:hAnsi="Segoe UI" w:cs="Segoe UI"/>
          <w:sz w:val="16"/>
          <w:szCs w:val="16"/>
        </w:rPr>
        <w:fldChar w:fldCharType="end"/>
      </w:r>
      <w:r w:rsidR="00463022" w:rsidRPr="005C1641">
        <w:rPr>
          <w:rFonts w:ascii="Segoe UI" w:hAnsi="Segoe UI" w:cs="Segoe UI"/>
          <w:sz w:val="16"/>
          <w:szCs w:val="16"/>
        </w:rPr>
        <w:t xml:space="preserve"> </w:t>
      </w:r>
    </w:p>
    <w:p w14:paraId="7BF71A26" w14:textId="239D4CAA" w:rsidR="00463022" w:rsidRPr="005C1641" w:rsidRDefault="007D628B" w:rsidP="005C1641">
      <w:pPr>
        <w:spacing w:line="240" w:lineRule="auto"/>
        <w:ind w:left="720" w:hanging="720"/>
        <w:rPr>
          <w:rFonts w:ascii="Segoe UI" w:hAnsi="Segoe UI" w:cs="Segoe UI"/>
          <w:sz w:val="16"/>
          <w:szCs w:val="16"/>
        </w:rPr>
      </w:pPr>
      <w:r w:rsidRPr="005C1641">
        <w:rPr>
          <w:rFonts w:ascii="Segoe UI" w:hAnsi="Segoe UI" w:cs="Segoe UI"/>
          <w:sz w:val="16"/>
          <w:szCs w:val="16"/>
        </w:rPr>
        <w:t xml:space="preserve">[4]. </w:t>
      </w:r>
      <w:r w:rsidR="00463022" w:rsidRPr="005C1641">
        <w:rPr>
          <w:rFonts w:ascii="Segoe UI" w:hAnsi="Segoe UI" w:cs="Segoe UI"/>
          <w:sz w:val="16"/>
          <w:szCs w:val="16"/>
        </w:rPr>
        <w:t xml:space="preserve">Amparo, A. L. S., Angeles, A. C. C., Cabotaje, A. N. M., Seno, M. R. T., &amp; Arcinas, M. M. (2022). Factors Influencing the Doctor of Medicine Career Choice Intention Among STEM Senior High School Students from a Private Educational Institution in Manila, Philippines. International Journal of Multidisciplinary, 3(6), 1060–1074. </w:t>
      </w:r>
      <w:hyperlink r:id="rId12" w:history="1">
        <w:r w:rsidR="001F761F" w:rsidRPr="005C1641">
          <w:rPr>
            <w:rStyle w:val="Hyperlink"/>
            <w:rFonts w:ascii="Segoe UI" w:hAnsi="Segoe UI" w:cs="Segoe UI"/>
            <w:sz w:val="16"/>
            <w:szCs w:val="16"/>
          </w:rPr>
          <w:t>https://doi.org/10.11594/ijmaber.03.06.10</w:t>
        </w:r>
      </w:hyperlink>
      <w:r w:rsidR="001F761F" w:rsidRPr="005C1641">
        <w:rPr>
          <w:rFonts w:ascii="Segoe UI" w:hAnsi="Segoe UI" w:cs="Segoe UI"/>
          <w:sz w:val="16"/>
          <w:szCs w:val="16"/>
        </w:rPr>
        <w:t xml:space="preserve"> </w:t>
      </w:r>
    </w:p>
    <w:p w14:paraId="51B3183E" w14:textId="2D86A0CF" w:rsidR="00463022" w:rsidRPr="005C1641" w:rsidRDefault="005630F5" w:rsidP="005C1641">
      <w:pPr>
        <w:spacing w:line="240" w:lineRule="auto"/>
        <w:ind w:left="720" w:hanging="720"/>
        <w:rPr>
          <w:rFonts w:ascii="Segoe UI" w:hAnsi="Segoe UI" w:cs="Segoe UI"/>
          <w:sz w:val="16"/>
          <w:szCs w:val="16"/>
        </w:rPr>
      </w:pPr>
      <w:bookmarkStart w:id="182" w:name="Apostu"/>
      <w:r w:rsidRPr="005C1641">
        <w:rPr>
          <w:rFonts w:ascii="Segoe UI" w:hAnsi="Segoe UI" w:cs="Segoe UI"/>
          <w:sz w:val="16"/>
          <w:szCs w:val="16"/>
        </w:rPr>
        <w:t xml:space="preserve">[5]. </w:t>
      </w:r>
      <w:r w:rsidR="00463022" w:rsidRPr="005C1641">
        <w:rPr>
          <w:rFonts w:ascii="Segoe UI" w:hAnsi="Segoe UI" w:cs="Segoe UI"/>
          <w:sz w:val="16"/>
          <w:szCs w:val="16"/>
        </w:rPr>
        <w:t xml:space="preserve">Apostu, S. A., Vasile, V., Marin, E., &amp; Bunduchi, E. (2022). Factors influencing physicians migration: A case study from Romania. Mathematics, 10(3), 505. </w:t>
      </w:r>
      <w:hyperlink r:id="rId13" w:history="1">
        <w:r w:rsidR="00463022" w:rsidRPr="005C1641">
          <w:rPr>
            <w:rStyle w:val="Hyperlink"/>
            <w:rFonts w:ascii="Segoe UI" w:hAnsi="Segoe UI" w:cs="Segoe UI"/>
            <w:sz w:val="16"/>
            <w:szCs w:val="16"/>
          </w:rPr>
          <w:t>https://doi.org/10.3390/math10030505</w:t>
        </w:r>
      </w:hyperlink>
      <w:r w:rsidR="00463022" w:rsidRPr="005C1641">
        <w:rPr>
          <w:rFonts w:ascii="Segoe UI" w:hAnsi="Segoe UI" w:cs="Segoe UI"/>
          <w:sz w:val="16"/>
          <w:szCs w:val="16"/>
        </w:rPr>
        <w:t xml:space="preserve"> </w:t>
      </w:r>
    </w:p>
    <w:p w14:paraId="5EB5E6DA" w14:textId="48E07415" w:rsidR="00463022" w:rsidRPr="005C1641" w:rsidRDefault="005630F5" w:rsidP="005C1641">
      <w:pPr>
        <w:spacing w:line="240" w:lineRule="auto"/>
        <w:ind w:left="720" w:hanging="720"/>
        <w:rPr>
          <w:rFonts w:ascii="Segoe UI" w:hAnsi="Segoe UI" w:cs="Segoe UI"/>
          <w:sz w:val="16"/>
          <w:szCs w:val="16"/>
        </w:rPr>
      </w:pPr>
      <w:bookmarkStart w:id="183" w:name="ArokkiarajH"/>
      <w:bookmarkEnd w:id="182"/>
      <w:r w:rsidRPr="005C1641">
        <w:rPr>
          <w:rFonts w:ascii="Segoe UI" w:hAnsi="Segoe UI" w:cs="Segoe UI"/>
          <w:sz w:val="16"/>
          <w:szCs w:val="16"/>
        </w:rPr>
        <w:t>[</w:t>
      </w:r>
      <w:r w:rsidR="007802C3" w:rsidRPr="005C1641">
        <w:rPr>
          <w:rFonts w:ascii="Segoe UI" w:hAnsi="Segoe UI" w:cs="Segoe UI"/>
          <w:sz w:val="16"/>
          <w:szCs w:val="16"/>
        </w:rPr>
        <w:t>6</w:t>
      </w:r>
      <w:r w:rsidRPr="005C1641">
        <w:rPr>
          <w:rFonts w:ascii="Segoe UI" w:hAnsi="Segoe UI" w:cs="Segoe UI"/>
          <w:sz w:val="16"/>
          <w:szCs w:val="16"/>
        </w:rPr>
        <w:t xml:space="preserve">]. </w:t>
      </w:r>
      <w:r w:rsidR="00463022" w:rsidRPr="005C1641">
        <w:rPr>
          <w:rFonts w:ascii="Segoe UI" w:hAnsi="Segoe UI" w:cs="Segoe UI"/>
          <w:sz w:val="16"/>
          <w:szCs w:val="16"/>
        </w:rPr>
        <w:t xml:space="preserve">Arokkiaraj, H., &amp; Rajan, S. I. (2024). Motivations among Indian students to study medicine in Eastern European countries. In S. Indruya Ranjan (Ed.) India Migration Report 2023 (pp. 170-181). Routledge India. </w:t>
      </w:r>
      <w:hyperlink r:id="rId14" w:history="1">
        <w:r w:rsidR="00463022" w:rsidRPr="005C1641">
          <w:rPr>
            <w:rStyle w:val="Hyperlink"/>
            <w:rFonts w:ascii="Segoe UI" w:hAnsi="Segoe UI" w:cs="Segoe UI"/>
            <w:sz w:val="16"/>
            <w:szCs w:val="16"/>
          </w:rPr>
          <w:t>https://doi.org/10.4324/9781003490234</w:t>
        </w:r>
      </w:hyperlink>
      <w:r w:rsidR="00463022" w:rsidRPr="005C1641">
        <w:rPr>
          <w:rFonts w:ascii="Segoe UI" w:hAnsi="Segoe UI" w:cs="Segoe UI"/>
          <w:sz w:val="16"/>
          <w:szCs w:val="16"/>
        </w:rPr>
        <w:t xml:space="preserve"> </w:t>
      </w:r>
    </w:p>
    <w:bookmarkEnd w:id="183"/>
    <w:p w14:paraId="03661B5B" w14:textId="4C5C4519" w:rsidR="00463022" w:rsidRPr="005C1641" w:rsidRDefault="005630F5"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7802C3" w:rsidRPr="005C1641">
        <w:rPr>
          <w:rFonts w:ascii="Segoe UI" w:hAnsi="Segoe UI" w:cs="Segoe UI"/>
          <w:sz w:val="16"/>
          <w:szCs w:val="16"/>
        </w:rPr>
        <w:t>7</w:t>
      </w:r>
      <w:r w:rsidRPr="005C1641">
        <w:rPr>
          <w:rFonts w:ascii="Segoe UI" w:hAnsi="Segoe UI" w:cs="Segoe UI"/>
          <w:sz w:val="16"/>
          <w:szCs w:val="16"/>
        </w:rPr>
        <w:t xml:space="preserve">]. </w:t>
      </w:r>
      <w:r w:rsidR="00463022" w:rsidRPr="005C1641">
        <w:rPr>
          <w:rFonts w:ascii="Segoe UI" w:hAnsi="Segoe UI" w:cs="Segoe UI"/>
          <w:sz w:val="16"/>
          <w:szCs w:val="16"/>
        </w:rPr>
        <w:t>Ashley, L., &amp; McDonald, I. (2024). When the Penny Drops: Understanding how social class influences speciality careers in the UK medical profession. https://doi.org/10.1016/j.socscimed.2024.116747</w:t>
      </w:r>
    </w:p>
    <w:p w14:paraId="7F342395" w14:textId="75BD2DCF" w:rsidR="00463022" w:rsidRPr="005C1641" w:rsidRDefault="00B637AD" w:rsidP="005C1641">
      <w:pPr>
        <w:spacing w:line="240" w:lineRule="auto"/>
        <w:ind w:left="720" w:hanging="720"/>
        <w:rPr>
          <w:rFonts w:ascii="Segoe UI" w:hAnsi="Segoe UI" w:cs="Segoe UI"/>
          <w:sz w:val="16"/>
          <w:szCs w:val="16"/>
        </w:rPr>
      </w:pPr>
      <w:bookmarkStart w:id="184" w:name="DavaoM"/>
      <w:r w:rsidRPr="005C1641">
        <w:rPr>
          <w:rFonts w:ascii="Segoe UI" w:hAnsi="Segoe UI" w:cs="Segoe UI"/>
          <w:sz w:val="16"/>
          <w:szCs w:val="16"/>
        </w:rPr>
        <w:t>[</w:t>
      </w:r>
      <w:r w:rsidR="007802C3" w:rsidRPr="005C1641">
        <w:rPr>
          <w:rFonts w:ascii="Segoe UI" w:hAnsi="Segoe UI" w:cs="Segoe UI"/>
          <w:sz w:val="16"/>
          <w:szCs w:val="16"/>
        </w:rPr>
        <w:t>8</w:t>
      </w:r>
      <w:r w:rsidRPr="005C1641">
        <w:rPr>
          <w:rFonts w:ascii="Segoe UI" w:hAnsi="Segoe UI" w:cs="Segoe UI"/>
          <w:sz w:val="16"/>
          <w:szCs w:val="16"/>
        </w:rPr>
        <w:t xml:space="preserve">]. </w:t>
      </w:r>
      <w:r w:rsidR="00463022" w:rsidRPr="005C1641">
        <w:rPr>
          <w:rFonts w:ascii="Segoe UI" w:hAnsi="Segoe UI" w:cs="Segoe UI"/>
          <w:sz w:val="16"/>
          <w:szCs w:val="16"/>
        </w:rPr>
        <w:t>Aziz, B., Khan, A. A., Jamil, M. F., Khalid, M., Waheed, F., Sohaib, Z., &amp; Saleem, U. (2024). Empathy Levels in Medical Students as they Advance through their Years of Education. 1(3), 20–26.</w:t>
      </w:r>
      <w:r w:rsidR="00523CAC" w:rsidRPr="005C1641">
        <w:rPr>
          <w:rFonts w:ascii="Segoe UI" w:hAnsi="Segoe UI" w:cs="Segoe UI"/>
          <w:sz w:val="16"/>
          <w:szCs w:val="16"/>
        </w:rPr>
        <w:t xml:space="preserve"> </w:t>
      </w:r>
      <w:r w:rsidR="00463022" w:rsidRPr="005C1641">
        <w:rPr>
          <w:rFonts w:ascii="Segoe UI" w:hAnsi="Segoe UI" w:cs="Segoe UI"/>
          <w:sz w:val="16"/>
          <w:szCs w:val="16"/>
        </w:rPr>
        <w:t xml:space="preserve"> </w:t>
      </w:r>
      <w:hyperlink r:id="rId15" w:history="1">
        <w:r w:rsidR="00376873" w:rsidRPr="005C1641">
          <w:rPr>
            <w:rStyle w:val="Hyperlink"/>
            <w:rFonts w:ascii="Segoe UI" w:hAnsi="Segoe UI" w:cs="Segoe UI"/>
            <w:sz w:val="16"/>
            <w:szCs w:val="16"/>
          </w:rPr>
          <w:t>https://doi.org/10.69750/dmls.01.03.035</w:t>
        </w:r>
      </w:hyperlink>
      <w:r w:rsidR="00376873" w:rsidRPr="005C1641">
        <w:rPr>
          <w:rFonts w:ascii="Segoe UI" w:hAnsi="Segoe UI" w:cs="Segoe UI"/>
          <w:sz w:val="16"/>
          <w:szCs w:val="16"/>
        </w:rPr>
        <w:t xml:space="preserve"> </w:t>
      </w:r>
    </w:p>
    <w:bookmarkEnd w:id="184"/>
    <w:p w14:paraId="0E460DCF" w14:textId="460AE443"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7802C3" w:rsidRPr="005C1641">
        <w:rPr>
          <w:rFonts w:ascii="Segoe UI" w:hAnsi="Segoe UI" w:cs="Segoe UI"/>
          <w:sz w:val="16"/>
          <w:szCs w:val="16"/>
        </w:rPr>
        <w:t>9</w:t>
      </w:r>
      <w:r w:rsidRPr="005C1641">
        <w:rPr>
          <w:rFonts w:ascii="Segoe UI" w:hAnsi="Segoe UI" w:cs="Segoe UI"/>
          <w:sz w:val="16"/>
          <w:szCs w:val="16"/>
        </w:rPr>
        <w:t xml:space="preserve">]. </w:t>
      </w:r>
      <w:r w:rsidR="00463022" w:rsidRPr="005C1641">
        <w:rPr>
          <w:rFonts w:ascii="Segoe UI" w:hAnsi="Segoe UI" w:cs="Segoe UI"/>
          <w:sz w:val="16"/>
          <w:szCs w:val="16"/>
        </w:rPr>
        <w:t xml:space="preserve">Baker-Gardner, R., Brown, S. S., &amp; Saunders-Grant, N. (2023). Life Begins at 40 (pp. 155–187). IGI Global. </w:t>
      </w:r>
      <w:hyperlink r:id="rId16" w:history="1">
        <w:r w:rsidR="00376873" w:rsidRPr="005C1641">
          <w:rPr>
            <w:rStyle w:val="Hyperlink"/>
            <w:rFonts w:ascii="Segoe UI" w:hAnsi="Segoe UI" w:cs="Segoe UI"/>
            <w:sz w:val="16"/>
            <w:szCs w:val="16"/>
          </w:rPr>
          <w:t>https://doi.org/10.4018/979-8-3693-1074-8.ch006</w:t>
        </w:r>
      </w:hyperlink>
      <w:r w:rsidR="00376873" w:rsidRPr="005C1641">
        <w:rPr>
          <w:rFonts w:ascii="Segoe UI" w:hAnsi="Segoe UI" w:cs="Segoe UI"/>
          <w:sz w:val="16"/>
          <w:szCs w:val="16"/>
        </w:rPr>
        <w:t xml:space="preserve"> </w:t>
      </w:r>
    </w:p>
    <w:p w14:paraId="308C6949" w14:textId="7F93120F" w:rsidR="00463022" w:rsidRPr="005C1641" w:rsidRDefault="00B637AD" w:rsidP="005C1641">
      <w:pPr>
        <w:spacing w:line="240" w:lineRule="auto"/>
        <w:ind w:left="720" w:hanging="720"/>
        <w:rPr>
          <w:rFonts w:ascii="Segoe UI" w:hAnsi="Segoe UI" w:cs="Segoe UI"/>
          <w:sz w:val="16"/>
          <w:szCs w:val="16"/>
        </w:rPr>
      </w:pPr>
      <w:bookmarkStart w:id="185" w:name="BhataraT"/>
      <w:bookmarkStart w:id="186" w:name="BretanaE"/>
      <w:r w:rsidRPr="005C1641">
        <w:rPr>
          <w:rFonts w:ascii="Segoe UI" w:hAnsi="Segoe UI" w:cs="Segoe UI"/>
          <w:sz w:val="16"/>
          <w:szCs w:val="16"/>
        </w:rPr>
        <w:t>[</w:t>
      </w:r>
      <w:r w:rsidR="007802C3" w:rsidRPr="005C1641">
        <w:rPr>
          <w:rFonts w:ascii="Segoe UI" w:hAnsi="Segoe UI" w:cs="Segoe UI"/>
          <w:sz w:val="16"/>
          <w:szCs w:val="16"/>
        </w:rPr>
        <w:t>10</w:t>
      </w:r>
      <w:r w:rsidRPr="005C1641">
        <w:rPr>
          <w:rFonts w:ascii="Segoe UI" w:hAnsi="Segoe UI" w:cs="Segoe UI"/>
          <w:sz w:val="16"/>
          <w:szCs w:val="16"/>
        </w:rPr>
        <w:t xml:space="preserve">]. </w:t>
      </w:r>
      <w:r w:rsidR="00463022" w:rsidRPr="005C1641">
        <w:rPr>
          <w:rFonts w:ascii="Segoe UI" w:hAnsi="Segoe UI" w:cs="Segoe UI"/>
          <w:sz w:val="16"/>
          <w:szCs w:val="16"/>
        </w:rPr>
        <w:t xml:space="preserve">Bhatara, T., &amp; Khanna, P. (2024). Rationales behind international students’ not selecting India as an education destination–An empirical investigation. Research in Globalization, 9, 100247. </w:t>
      </w:r>
      <w:hyperlink r:id="rId17" w:history="1">
        <w:r w:rsidR="00463022" w:rsidRPr="005C1641">
          <w:rPr>
            <w:rStyle w:val="Hyperlink"/>
            <w:rFonts w:ascii="Segoe UI" w:hAnsi="Segoe UI" w:cs="Segoe UI"/>
            <w:sz w:val="16"/>
            <w:szCs w:val="16"/>
          </w:rPr>
          <w:t>https://doi.org/10.1016/j.resglo.2024.100247</w:t>
        </w:r>
      </w:hyperlink>
      <w:r w:rsidR="00463022" w:rsidRPr="005C1641">
        <w:rPr>
          <w:rFonts w:ascii="Segoe UI" w:hAnsi="Segoe UI" w:cs="Segoe UI"/>
          <w:sz w:val="16"/>
          <w:szCs w:val="16"/>
        </w:rPr>
        <w:t xml:space="preserve"> </w:t>
      </w:r>
    </w:p>
    <w:bookmarkEnd w:id="185"/>
    <w:bookmarkEnd w:id="186"/>
    <w:p w14:paraId="15AFDA02" w14:textId="5CB660E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7802C3" w:rsidRPr="005C1641">
        <w:rPr>
          <w:rFonts w:ascii="Segoe UI" w:hAnsi="Segoe UI" w:cs="Segoe UI"/>
          <w:sz w:val="16"/>
          <w:szCs w:val="16"/>
        </w:rPr>
        <w:t>11</w:t>
      </w:r>
      <w:r w:rsidRPr="005C1641">
        <w:rPr>
          <w:rFonts w:ascii="Segoe UI" w:hAnsi="Segoe UI" w:cs="Segoe UI"/>
          <w:sz w:val="16"/>
          <w:szCs w:val="16"/>
        </w:rPr>
        <w:t>].</w:t>
      </w:r>
      <w:r w:rsidR="00463022" w:rsidRPr="005C1641">
        <w:rPr>
          <w:rFonts w:ascii="Segoe UI" w:hAnsi="Segoe UI" w:cs="Segoe UI"/>
          <w:sz w:val="16"/>
          <w:szCs w:val="16"/>
        </w:rPr>
        <w:t>Bordokan, PO, Ponzo, LS dos S., Dias, FGCK, &amp; Rodrigues, CL (2025). Profile of medical graduates from a private school in the Southern Region of the city of São Paulo regarding their choice of career specialty. Brazilian Journal of Global Health, 4 (16), 5–9.</w:t>
      </w:r>
      <w:r w:rsidR="00376873" w:rsidRPr="005C1641">
        <w:rPr>
          <w:rFonts w:ascii="Segoe UI" w:hAnsi="Segoe UI" w:cs="Segoe UI"/>
          <w:sz w:val="16"/>
          <w:szCs w:val="16"/>
        </w:rPr>
        <w:t xml:space="preserve"> </w:t>
      </w:r>
      <w:r w:rsidR="00463022" w:rsidRPr="005C1641">
        <w:rPr>
          <w:rFonts w:ascii="Segoe UI" w:hAnsi="Segoe UI" w:cs="Segoe UI"/>
          <w:sz w:val="16"/>
          <w:szCs w:val="16"/>
        </w:rPr>
        <w:t xml:space="preserve"> </w:t>
      </w:r>
      <w:hyperlink r:id="rId18" w:history="1">
        <w:r w:rsidR="00376873" w:rsidRPr="005C1641">
          <w:rPr>
            <w:rStyle w:val="Hyperlink"/>
            <w:rFonts w:ascii="Segoe UI" w:hAnsi="Segoe UI" w:cs="Segoe UI"/>
            <w:sz w:val="16"/>
            <w:szCs w:val="16"/>
          </w:rPr>
          <w:t>https://doi.org/10.56242/globalhealth;2024;4;16;5-9</w:t>
        </w:r>
      </w:hyperlink>
      <w:r w:rsidR="00376873" w:rsidRPr="005C1641">
        <w:rPr>
          <w:rFonts w:ascii="Segoe UI" w:hAnsi="Segoe UI" w:cs="Segoe UI"/>
          <w:sz w:val="16"/>
          <w:szCs w:val="16"/>
        </w:rPr>
        <w:t xml:space="preserve"> </w:t>
      </w:r>
    </w:p>
    <w:p w14:paraId="164B32F4" w14:textId="1A2E7C1B"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7802C3" w:rsidRPr="005C1641">
        <w:rPr>
          <w:rFonts w:ascii="Segoe UI" w:hAnsi="Segoe UI" w:cs="Segoe UI"/>
          <w:sz w:val="16"/>
          <w:szCs w:val="16"/>
        </w:rPr>
        <w:t>12</w:t>
      </w:r>
      <w:r w:rsidRPr="005C1641">
        <w:rPr>
          <w:rFonts w:ascii="Segoe UI" w:hAnsi="Segoe UI" w:cs="Segoe UI"/>
          <w:sz w:val="16"/>
          <w:szCs w:val="16"/>
        </w:rPr>
        <w:t>].</w:t>
      </w:r>
      <w:r w:rsidR="00463022" w:rsidRPr="005C1641">
        <w:rPr>
          <w:rFonts w:ascii="Segoe UI" w:hAnsi="Segoe UI" w:cs="Segoe UI"/>
          <w:sz w:val="16"/>
          <w:szCs w:val="16"/>
        </w:rPr>
        <w:t xml:space="preserve">Bretana, P. M. A., Hernandez, C. K. B., Rosete, M. A. L., &amp; Camaro, P. J. C. (2023). Being pushed and pulled to migration: A study on Filipino healthcare workers. International Journal of Research in Engineering, Science and Management, 6(11), 169-176. </w:t>
      </w:r>
      <w:hyperlink r:id="rId19" w:history="1">
        <w:r w:rsidR="00463022" w:rsidRPr="005C1641">
          <w:rPr>
            <w:rStyle w:val="Hyperlink"/>
            <w:rFonts w:ascii="Segoe UI" w:hAnsi="Segoe UI" w:cs="Segoe UI"/>
            <w:sz w:val="16"/>
            <w:szCs w:val="16"/>
          </w:rPr>
          <w:t>https://www.ijresm.com/</w:t>
        </w:r>
      </w:hyperlink>
      <w:r w:rsidR="00463022" w:rsidRPr="005C1641">
        <w:rPr>
          <w:rFonts w:ascii="Segoe UI" w:hAnsi="Segoe UI" w:cs="Segoe UI"/>
          <w:sz w:val="16"/>
          <w:szCs w:val="16"/>
        </w:rPr>
        <w:t xml:space="preserve"> </w:t>
      </w:r>
    </w:p>
    <w:p w14:paraId="5DEE8545" w14:textId="4FDD695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7802C3" w:rsidRPr="005C1641">
        <w:rPr>
          <w:rFonts w:ascii="Segoe UI" w:hAnsi="Segoe UI" w:cs="Segoe UI"/>
          <w:sz w:val="16"/>
          <w:szCs w:val="16"/>
        </w:rPr>
        <w:t>13</w:t>
      </w:r>
      <w:r w:rsidRPr="005C1641">
        <w:rPr>
          <w:rFonts w:ascii="Segoe UI" w:hAnsi="Segoe UI" w:cs="Segoe UI"/>
          <w:sz w:val="16"/>
          <w:szCs w:val="16"/>
        </w:rPr>
        <w:t>].</w:t>
      </w:r>
      <w:r w:rsidR="00463022" w:rsidRPr="005C1641">
        <w:rPr>
          <w:rFonts w:ascii="Segoe UI" w:hAnsi="Segoe UI" w:cs="Segoe UI"/>
          <w:sz w:val="16"/>
          <w:szCs w:val="16"/>
        </w:rPr>
        <w:t xml:space="preserve">Bunduchi, E., Vasile, V., Ştefan, D., &amp; Comes, C.-A. (2024). Propensity for Migration of Healthcare Professionals: Push-Pull Factors Analysis (pp. 237–254). Springer International Publishing. </w:t>
      </w:r>
      <w:hyperlink r:id="rId20" w:history="1">
        <w:r w:rsidR="00376873" w:rsidRPr="005C1641">
          <w:rPr>
            <w:rStyle w:val="Hyperlink"/>
            <w:rFonts w:ascii="Segoe UI" w:hAnsi="Segoe UI" w:cs="Segoe UI"/>
            <w:sz w:val="16"/>
            <w:szCs w:val="16"/>
          </w:rPr>
          <w:t>https://doi.org/10.1007/978-3-031-47780-5_9</w:t>
        </w:r>
      </w:hyperlink>
      <w:r w:rsidR="00376873" w:rsidRPr="005C1641">
        <w:rPr>
          <w:rFonts w:ascii="Segoe UI" w:hAnsi="Segoe UI" w:cs="Segoe UI"/>
          <w:sz w:val="16"/>
          <w:szCs w:val="16"/>
        </w:rPr>
        <w:t xml:space="preserve"> </w:t>
      </w:r>
    </w:p>
    <w:p w14:paraId="227B7E9C" w14:textId="4C2C7F40"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7802C3" w:rsidRPr="005C1641">
        <w:rPr>
          <w:rFonts w:ascii="Segoe UI" w:hAnsi="Segoe UI" w:cs="Segoe UI"/>
          <w:sz w:val="16"/>
          <w:szCs w:val="16"/>
        </w:rPr>
        <w:t>14</w:t>
      </w:r>
      <w:r w:rsidRPr="005C1641">
        <w:rPr>
          <w:rFonts w:ascii="Segoe UI" w:hAnsi="Segoe UI" w:cs="Segoe UI"/>
          <w:sz w:val="16"/>
          <w:szCs w:val="16"/>
        </w:rPr>
        <w:t xml:space="preserve">]. </w:t>
      </w:r>
      <w:r w:rsidR="00463022" w:rsidRPr="005C1641">
        <w:rPr>
          <w:rFonts w:ascii="Segoe UI" w:hAnsi="Segoe UI" w:cs="Segoe UI"/>
          <w:sz w:val="16"/>
          <w:szCs w:val="16"/>
        </w:rPr>
        <w:t xml:space="preserve">BW Online Bureau. (2025, July 24). Philippines M.D. programmes now fully aligned with India’s NMC guidelines. BW Education. </w:t>
      </w:r>
      <w:hyperlink r:id="rId21" w:history="1">
        <w:r w:rsidR="00463022" w:rsidRPr="005C1641">
          <w:rPr>
            <w:rStyle w:val="Hyperlink"/>
            <w:rFonts w:ascii="Segoe UI" w:hAnsi="Segoe UI" w:cs="Segoe UI"/>
            <w:sz w:val="16"/>
            <w:szCs w:val="16"/>
          </w:rPr>
          <w:t>https://www.bweducation.com/article/philippines-md-programmes-now-fully-aligned-with-indias-nmc-guidelines-564626</w:t>
        </w:r>
      </w:hyperlink>
      <w:r w:rsidR="00463022" w:rsidRPr="005C1641">
        <w:rPr>
          <w:rFonts w:ascii="Segoe UI" w:hAnsi="Segoe UI" w:cs="Segoe UI"/>
          <w:sz w:val="16"/>
          <w:szCs w:val="16"/>
        </w:rPr>
        <w:t xml:space="preserve"> </w:t>
      </w:r>
    </w:p>
    <w:p w14:paraId="76B4F8A4" w14:textId="33172C5A" w:rsidR="00463022" w:rsidRPr="005C1641" w:rsidRDefault="00B637AD" w:rsidP="005C1641">
      <w:pPr>
        <w:spacing w:line="240" w:lineRule="auto"/>
        <w:ind w:left="720" w:hanging="720"/>
        <w:rPr>
          <w:rFonts w:ascii="Segoe UI" w:hAnsi="Segoe UI" w:cs="Segoe UI"/>
          <w:sz w:val="16"/>
          <w:szCs w:val="16"/>
        </w:rPr>
      </w:pPr>
      <w:bookmarkStart w:id="187" w:name="CabelizaS"/>
      <w:r w:rsidRPr="005C1641">
        <w:rPr>
          <w:rFonts w:ascii="Segoe UI" w:hAnsi="Segoe UI" w:cs="Segoe UI"/>
          <w:sz w:val="16"/>
          <w:szCs w:val="16"/>
        </w:rPr>
        <w:t>[</w:t>
      </w:r>
      <w:r w:rsidR="007802C3" w:rsidRPr="005C1641">
        <w:rPr>
          <w:rFonts w:ascii="Segoe UI" w:hAnsi="Segoe UI" w:cs="Segoe UI"/>
          <w:sz w:val="16"/>
          <w:szCs w:val="16"/>
        </w:rPr>
        <w:t>15</w:t>
      </w:r>
      <w:r w:rsidRPr="005C1641">
        <w:rPr>
          <w:rFonts w:ascii="Segoe UI" w:hAnsi="Segoe UI" w:cs="Segoe UI"/>
          <w:sz w:val="16"/>
          <w:szCs w:val="16"/>
        </w:rPr>
        <w:t xml:space="preserve">]. </w:t>
      </w:r>
      <w:r w:rsidR="00463022" w:rsidRPr="005C1641">
        <w:rPr>
          <w:rFonts w:ascii="Segoe UI" w:hAnsi="Segoe UI" w:cs="Segoe UI"/>
          <w:sz w:val="16"/>
          <w:szCs w:val="16"/>
        </w:rPr>
        <w:t xml:space="preserve">Cabeliza, S. M. (2021). Ensuring student enrollment and retention toward sustainability of universities. International Journal of Management and Education in Human Development, 1(04), 187-196. </w:t>
      </w:r>
      <w:hyperlink r:id="rId22" w:history="1">
        <w:r w:rsidR="00463022" w:rsidRPr="005C1641">
          <w:rPr>
            <w:rStyle w:val="Hyperlink"/>
            <w:rFonts w:ascii="Segoe UI" w:hAnsi="Segoe UI" w:cs="Segoe UI"/>
            <w:sz w:val="16"/>
            <w:szCs w:val="16"/>
          </w:rPr>
          <w:t>http://www.ijmehd.com/</w:t>
        </w:r>
      </w:hyperlink>
      <w:r w:rsidR="00463022" w:rsidRPr="005C1641">
        <w:rPr>
          <w:rFonts w:ascii="Segoe UI" w:hAnsi="Segoe UI" w:cs="Segoe UI"/>
          <w:sz w:val="16"/>
          <w:szCs w:val="16"/>
        </w:rPr>
        <w:t xml:space="preserve"> </w:t>
      </w:r>
    </w:p>
    <w:bookmarkEnd w:id="187"/>
    <w:p w14:paraId="17B3A0D8" w14:textId="38D5E04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7802C3" w:rsidRPr="005C1641">
        <w:rPr>
          <w:rFonts w:ascii="Segoe UI" w:hAnsi="Segoe UI" w:cs="Segoe UI"/>
          <w:sz w:val="16"/>
          <w:szCs w:val="16"/>
        </w:rPr>
        <w:t>16</w:t>
      </w:r>
      <w:r w:rsidRPr="005C1641">
        <w:rPr>
          <w:rFonts w:ascii="Segoe UI" w:hAnsi="Segoe UI" w:cs="Segoe UI"/>
          <w:sz w:val="16"/>
          <w:szCs w:val="16"/>
        </w:rPr>
        <w:t xml:space="preserve">]. </w:t>
      </w:r>
      <w:r w:rsidR="00463022" w:rsidRPr="005C1641">
        <w:rPr>
          <w:rFonts w:ascii="Segoe UI" w:hAnsi="Segoe UI" w:cs="Segoe UI"/>
          <w:sz w:val="16"/>
          <w:szCs w:val="16"/>
        </w:rPr>
        <w:t xml:space="preserve">Chakrabarty, R. (2025, July 10).      Over 12 lakh qualify NEET UG  2025, but only 1.18 lakh MBBS seats available. Indian Today.  </w:t>
      </w:r>
      <w:hyperlink r:id="rId23" w:history="1">
        <w:r w:rsidR="00463022" w:rsidRPr="005C1641">
          <w:rPr>
            <w:rStyle w:val="Hyperlink"/>
            <w:rFonts w:ascii="Segoe UI" w:hAnsi="Segoe UI" w:cs="Segoe UI"/>
            <w:sz w:val="16"/>
            <w:szCs w:val="16"/>
          </w:rPr>
          <w:t>https://www.indiatoday.in/education-today/featurephilia/story/mbbs-medical-seats-neet-ug-2025-qualifiers-wide-gap-2741490-2025-06-16</w:t>
        </w:r>
      </w:hyperlink>
    </w:p>
    <w:p w14:paraId="612E3C48" w14:textId="55CC0D25"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lastRenderedPageBreak/>
        <w:t>[</w:t>
      </w:r>
      <w:r w:rsidR="00D31BEB" w:rsidRPr="005C1641">
        <w:rPr>
          <w:rFonts w:ascii="Segoe UI" w:hAnsi="Segoe UI" w:cs="Segoe UI"/>
          <w:sz w:val="16"/>
          <w:szCs w:val="16"/>
        </w:rPr>
        <w:t>17</w:t>
      </w:r>
      <w:r w:rsidRPr="005C1641">
        <w:rPr>
          <w:rFonts w:ascii="Segoe UI" w:hAnsi="Segoe UI" w:cs="Segoe UI"/>
          <w:sz w:val="16"/>
          <w:szCs w:val="16"/>
        </w:rPr>
        <w:t xml:space="preserve">]. </w:t>
      </w:r>
      <w:r w:rsidR="00463022" w:rsidRPr="005C1641">
        <w:rPr>
          <w:rFonts w:ascii="Segoe UI" w:hAnsi="Segoe UI" w:cs="Segoe UI"/>
          <w:sz w:val="16"/>
          <w:szCs w:val="16"/>
        </w:rPr>
        <w:t xml:space="preserve">Cheng, A. A., Andan, Y. B., Go, K., Luces, Y., Peralta, J., Sumang, J., &amp; Dayrit, M. (2023). Frontlines and Crossroads: The Impact of COVID-19 on the Motivations of Medical Students from Selected Philippine Medical Schools in Pursuing Their Medical Studies. International Journal of Medical Students. </w:t>
      </w:r>
      <w:hyperlink r:id="rId24" w:history="1">
        <w:r w:rsidR="00376873" w:rsidRPr="005C1641">
          <w:rPr>
            <w:rStyle w:val="Hyperlink"/>
            <w:rFonts w:ascii="Segoe UI" w:hAnsi="Segoe UI" w:cs="Segoe UI"/>
            <w:sz w:val="16"/>
            <w:szCs w:val="16"/>
          </w:rPr>
          <w:t>https://doi.org/10.5195/ijms.2023.2351</w:t>
        </w:r>
      </w:hyperlink>
      <w:r w:rsidR="00376873" w:rsidRPr="005C1641">
        <w:rPr>
          <w:rFonts w:ascii="Segoe UI" w:hAnsi="Segoe UI" w:cs="Segoe UI"/>
          <w:sz w:val="16"/>
          <w:szCs w:val="16"/>
        </w:rPr>
        <w:t xml:space="preserve"> </w:t>
      </w:r>
    </w:p>
    <w:p w14:paraId="45CB90BD" w14:textId="61CFDF1C"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18</w:t>
      </w:r>
      <w:r w:rsidRPr="005C1641">
        <w:rPr>
          <w:rFonts w:ascii="Segoe UI" w:hAnsi="Segoe UI" w:cs="Segoe UI"/>
          <w:sz w:val="16"/>
          <w:szCs w:val="16"/>
        </w:rPr>
        <w:t xml:space="preserve">]. </w:t>
      </w:r>
      <w:r w:rsidR="00463022" w:rsidRPr="005C1641">
        <w:rPr>
          <w:rFonts w:ascii="Segoe UI" w:hAnsi="Segoe UI" w:cs="Segoe UI"/>
          <w:sz w:val="16"/>
          <w:szCs w:val="16"/>
        </w:rPr>
        <w:t xml:space="preserve">Cheng, A. A., Andan, Y. B., Go, K., Luces, Y., Peralta, J., Sumang, J., &amp; Dayrit, M. (2023). Frontlines and Crossroads: The Impact of COVID-19 on the Motivations of Medical Students from Selected Philippine Medical Schools in Pursuing Their Medical Studies. International Journal of Medical Students. </w:t>
      </w:r>
      <w:hyperlink r:id="rId25" w:history="1">
        <w:r w:rsidR="00376873" w:rsidRPr="005C1641">
          <w:rPr>
            <w:rStyle w:val="Hyperlink"/>
            <w:rFonts w:ascii="Segoe UI" w:hAnsi="Segoe UI" w:cs="Segoe UI"/>
            <w:sz w:val="16"/>
            <w:szCs w:val="16"/>
          </w:rPr>
          <w:t>https://doi.org/10.5195/ijms.2023.2351</w:t>
        </w:r>
      </w:hyperlink>
      <w:r w:rsidR="00376873" w:rsidRPr="005C1641">
        <w:rPr>
          <w:rFonts w:ascii="Segoe UI" w:hAnsi="Segoe UI" w:cs="Segoe UI"/>
          <w:sz w:val="16"/>
          <w:szCs w:val="16"/>
        </w:rPr>
        <w:t xml:space="preserve"> </w:t>
      </w:r>
    </w:p>
    <w:p w14:paraId="2D7C82CB" w14:textId="2115A74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19</w:t>
      </w:r>
      <w:r w:rsidRPr="005C1641">
        <w:rPr>
          <w:rFonts w:ascii="Segoe UI" w:hAnsi="Segoe UI" w:cs="Segoe UI"/>
          <w:sz w:val="16"/>
          <w:szCs w:val="16"/>
        </w:rPr>
        <w:t xml:space="preserve">]. </w:t>
      </w:r>
      <w:r w:rsidR="00463022" w:rsidRPr="005C1641">
        <w:rPr>
          <w:rFonts w:ascii="Segoe UI" w:hAnsi="Segoe UI" w:cs="Segoe UI"/>
          <w:sz w:val="16"/>
          <w:szCs w:val="16"/>
        </w:rPr>
        <w:t xml:space="preserve">Chilukuri, P. K., &amp; Thandayuthapani, S. (2024). Analyzing the Impact of Students Preference on Pursuing Higher EducationInAbroad. International Journal For Multidisciplinary Research. </w:t>
      </w:r>
      <w:hyperlink r:id="rId26" w:history="1">
        <w:r w:rsidR="00376873" w:rsidRPr="005C1641">
          <w:rPr>
            <w:rStyle w:val="Hyperlink"/>
            <w:rFonts w:ascii="Segoe UI" w:hAnsi="Segoe UI" w:cs="Segoe UI"/>
            <w:sz w:val="16"/>
            <w:szCs w:val="16"/>
          </w:rPr>
          <w:t>https://doi.org/10.36948/ijfmr.2024.v06i03.20163</w:t>
        </w:r>
      </w:hyperlink>
      <w:r w:rsidR="00376873" w:rsidRPr="005C1641">
        <w:rPr>
          <w:rFonts w:ascii="Segoe UI" w:hAnsi="Segoe UI" w:cs="Segoe UI"/>
          <w:sz w:val="16"/>
          <w:szCs w:val="16"/>
        </w:rPr>
        <w:t xml:space="preserve"> </w:t>
      </w:r>
    </w:p>
    <w:p w14:paraId="1CB28150" w14:textId="6B983A91"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20</w:t>
      </w:r>
      <w:r w:rsidRPr="005C1641">
        <w:rPr>
          <w:rFonts w:ascii="Segoe UI" w:hAnsi="Segoe UI" w:cs="Segoe UI"/>
          <w:sz w:val="16"/>
          <w:szCs w:val="16"/>
        </w:rPr>
        <w:t xml:space="preserve">]. </w:t>
      </w:r>
      <w:r w:rsidR="00463022" w:rsidRPr="005C1641">
        <w:rPr>
          <w:rFonts w:ascii="Segoe UI" w:hAnsi="Segoe UI" w:cs="Segoe UI"/>
          <w:sz w:val="16"/>
          <w:szCs w:val="16"/>
        </w:rPr>
        <w:t xml:space="preserve">da Rosa, G., Qreshi, M., Laures‐Gore, J., Kim, H., &amp; Morgan, J. C. (2023). Assessing “age-friendliness” on campus: lessons from georgia state university 50+ students. Innovation in Aging, 7(Supplement_1), 809. </w:t>
      </w:r>
      <w:hyperlink r:id="rId27" w:history="1">
        <w:r w:rsidR="00376873" w:rsidRPr="005C1641">
          <w:rPr>
            <w:rStyle w:val="Hyperlink"/>
            <w:rFonts w:ascii="Segoe UI" w:hAnsi="Segoe UI" w:cs="Segoe UI"/>
            <w:sz w:val="16"/>
            <w:szCs w:val="16"/>
          </w:rPr>
          <w:t>https://doi.org/10.1093/geroni/igad104.2610</w:t>
        </w:r>
      </w:hyperlink>
      <w:r w:rsidR="00376873" w:rsidRPr="005C1641">
        <w:rPr>
          <w:rFonts w:ascii="Segoe UI" w:hAnsi="Segoe UI" w:cs="Segoe UI"/>
          <w:sz w:val="16"/>
          <w:szCs w:val="16"/>
        </w:rPr>
        <w:t xml:space="preserve"> </w:t>
      </w:r>
    </w:p>
    <w:p w14:paraId="07178C31" w14:textId="3C9560F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21</w:t>
      </w:r>
      <w:r w:rsidRPr="005C1641">
        <w:rPr>
          <w:rFonts w:ascii="Segoe UI" w:hAnsi="Segoe UI" w:cs="Segoe UI"/>
          <w:sz w:val="16"/>
          <w:szCs w:val="16"/>
        </w:rPr>
        <w:t xml:space="preserve">]. </w:t>
      </w:r>
      <w:r w:rsidR="00463022" w:rsidRPr="005C1641">
        <w:rPr>
          <w:rFonts w:ascii="Segoe UI" w:hAnsi="Segoe UI" w:cs="Segoe UI"/>
          <w:sz w:val="16"/>
          <w:szCs w:val="16"/>
        </w:rPr>
        <w:t xml:space="preserve">Davao Medical School Foundation (DMSF). (n.d). Why so many Indians prefer to study MBBS in Philippines? Davao Medical Foundation Inc. </w:t>
      </w:r>
      <w:hyperlink r:id="rId28" w:history="1">
        <w:r w:rsidR="00463022" w:rsidRPr="005C1641">
          <w:rPr>
            <w:rStyle w:val="Hyperlink"/>
            <w:rFonts w:ascii="Segoe UI" w:hAnsi="Segoe UI" w:cs="Segoe UI"/>
            <w:sz w:val="16"/>
            <w:szCs w:val="16"/>
          </w:rPr>
          <w:t>https://dmsf.ph/why-so-many-indians-prefer-to-study-mbbs-in-philippines</w:t>
        </w:r>
      </w:hyperlink>
      <w:r w:rsidR="00463022" w:rsidRPr="005C1641">
        <w:rPr>
          <w:rFonts w:ascii="Segoe UI" w:hAnsi="Segoe UI" w:cs="Segoe UI"/>
          <w:sz w:val="16"/>
          <w:szCs w:val="16"/>
        </w:rPr>
        <w:t xml:space="preserve">   </w:t>
      </w:r>
    </w:p>
    <w:p w14:paraId="2D69FB22" w14:textId="6B11509C"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22</w:t>
      </w:r>
      <w:r w:rsidRPr="005C1641">
        <w:rPr>
          <w:rFonts w:ascii="Segoe UI" w:hAnsi="Segoe UI" w:cs="Segoe UI"/>
          <w:sz w:val="16"/>
          <w:szCs w:val="16"/>
        </w:rPr>
        <w:t xml:space="preserve">]. </w:t>
      </w:r>
      <w:r w:rsidR="00463022" w:rsidRPr="005C1641">
        <w:rPr>
          <w:rFonts w:ascii="Segoe UI" w:hAnsi="Segoe UI" w:cs="Segoe UI"/>
          <w:sz w:val="16"/>
          <w:szCs w:val="16"/>
        </w:rPr>
        <w:t>Dhar, R., &amp; Jayaram, A. (2024). Factors Influencing First Year Medical Students in Choosing the MBBS Course and their Perceptions about the Medical Profession. https://doi.org/10.5281/zenodo.11095961</w:t>
      </w:r>
    </w:p>
    <w:p w14:paraId="55D41E31" w14:textId="658C7BB6" w:rsidR="00463022" w:rsidRPr="005C1641" w:rsidRDefault="00B637AD" w:rsidP="005C1641">
      <w:pPr>
        <w:spacing w:line="240" w:lineRule="auto"/>
        <w:ind w:left="720" w:hanging="720"/>
        <w:rPr>
          <w:rFonts w:ascii="Segoe UI" w:hAnsi="Segoe UI" w:cs="Segoe UI"/>
          <w:sz w:val="16"/>
          <w:szCs w:val="16"/>
        </w:rPr>
      </w:pPr>
      <w:bookmarkStart w:id="188" w:name="Dubey"/>
      <w:r w:rsidRPr="005C1641">
        <w:rPr>
          <w:rFonts w:ascii="Segoe UI" w:hAnsi="Segoe UI" w:cs="Segoe UI"/>
          <w:sz w:val="16"/>
          <w:szCs w:val="16"/>
        </w:rPr>
        <w:t>[</w:t>
      </w:r>
      <w:r w:rsidR="00D31BEB" w:rsidRPr="005C1641">
        <w:rPr>
          <w:rFonts w:ascii="Segoe UI" w:hAnsi="Segoe UI" w:cs="Segoe UI"/>
          <w:sz w:val="16"/>
          <w:szCs w:val="16"/>
        </w:rPr>
        <w:t>23</w:t>
      </w:r>
      <w:r w:rsidRPr="005C1641">
        <w:rPr>
          <w:rFonts w:ascii="Segoe UI" w:hAnsi="Segoe UI" w:cs="Segoe UI"/>
          <w:sz w:val="16"/>
          <w:szCs w:val="16"/>
        </w:rPr>
        <w:t xml:space="preserve">]. </w:t>
      </w:r>
      <w:r w:rsidR="00463022" w:rsidRPr="005C1641">
        <w:rPr>
          <w:rFonts w:ascii="Segoe UI" w:hAnsi="Segoe UI" w:cs="Segoe UI"/>
          <w:sz w:val="16"/>
          <w:szCs w:val="16"/>
        </w:rPr>
        <w:t xml:space="preserve">Dubey, A. (2025). How many students actually get an MBBS seat? The harsh reality of NEET UG 2025. Edufever. </w:t>
      </w:r>
      <w:hyperlink r:id="rId29" w:history="1">
        <w:r w:rsidR="00463022" w:rsidRPr="005C1641">
          <w:rPr>
            <w:rStyle w:val="Hyperlink"/>
            <w:rFonts w:ascii="Segoe UI" w:hAnsi="Segoe UI" w:cs="Segoe UI"/>
            <w:sz w:val="16"/>
            <w:szCs w:val="16"/>
          </w:rPr>
          <w:t>https://www.edufever.com/how-many-students-actually-get-an-mbbs-seat-the-harsh-reality-of-neet-ug-2025/</w:t>
        </w:r>
      </w:hyperlink>
    </w:p>
    <w:bookmarkEnd w:id="188"/>
    <w:p w14:paraId="45972BA5" w14:textId="258B726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24</w:t>
      </w:r>
      <w:r w:rsidRPr="005C1641">
        <w:rPr>
          <w:rFonts w:ascii="Segoe UI" w:hAnsi="Segoe UI" w:cs="Segoe UI"/>
          <w:sz w:val="16"/>
          <w:szCs w:val="16"/>
        </w:rPr>
        <w:t xml:space="preserve">]. </w:t>
      </w:r>
      <w:r w:rsidR="00463022" w:rsidRPr="005C1641">
        <w:rPr>
          <w:rFonts w:ascii="Segoe UI" w:hAnsi="Segoe UI" w:cs="Segoe UI"/>
          <w:sz w:val="16"/>
          <w:szCs w:val="16"/>
        </w:rPr>
        <w:t xml:space="preserve">Early, J., &amp; Hernandez, A. (2021). Digital disenfranchisement and COVID-19: broadband internet access as a social determinant of health. Health promotion practice, 22(5), 605-610. </w:t>
      </w:r>
      <w:hyperlink r:id="rId30" w:history="1">
        <w:r w:rsidR="00463022" w:rsidRPr="005C1641">
          <w:rPr>
            <w:rStyle w:val="Hyperlink"/>
            <w:rFonts w:ascii="Segoe UI" w:hAnsi="Segoe UI" w:cs="Segoe UI"/>
            <w:sz w:val="16"/>
            <w:szCs w:val="16"/>
          </w:rPr>
          <w:t>10.1177/15248399211014490</w:t>
        </w:r>
      </w:hyperlink>
    </w:p>
    <w:p w14:paraId="53723DB8" w14:textId="3A1D2DCE"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25</w:t>
      </w:r>
      <w:r w:rsidRPr="005C1641">
        <w:rPr>
          <w:rFonts w:ascii="Segoe UI" w:hAnsi="Segoe UI" w:cs="Segoe UI"/>
          <w:sz w:val="16"/>
          <w:szCs w:val="16"/>
        </w:rPr>
        <w:t xml:space="preserve">]. </w:t>
      </w:r>
      <w:r w:rsidR="00463022" w:rsidRPr="005C1641">
        <w:rPr>
          <w:rFonts w:ascii="Segoe UI" w:hAnsi="Segoe UI" w:cs="Segoe UI"/>
          <w:sz w:val="16"/>
          <w:szCs w:val="16"/>
        </w:rPr>
        <w:t xml:space="preserve">Education Desk. (2024, May 25). Indian students with MD can register, practice medicine in Philippines. Indian Express. </w:t>
      </w:r>
      <w:hyperlink r:id="rId31" w:history="1">
        <w:r w:rsidR="00463022" w:rsidRPr="005C1641">
          <w:rPr>
            <w:rStyle w:val="Hyperlink"/>
            <w:rFonts w:ascii="Segoe UI" w:hAnsi="Segoe UI" w:cs="Segoe UI"/>
            <w:sz w:val="16"/>
            <w:szCs w:val="16"/>
          </w:rPr>
          <w:t>https://indianexpress.com/article/education/study-abroad/study-abroad-neet-ug-indian-students-with-md-can-register-practice-medicine-in-philippines-9349345/</w:t>
        </w:r>
      </w:hyperlink>
    </w:p>
    <w:p w14:paraId="60B6A172" w14:textId="464CFE60"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26</w:t>
      </w:r>
      <w:r w:rsidRPr="005C1641">
        <w:rPr>
          <w:rFonts w:ascii="Segoe UI" w:hAnsi="Segoe UI" w:cs="Segoe UI"/>
          <w:sz w:val="16"/>
          <w:szCs w:val="16"/>
        </w:rPr>
        <w:t xml:space="preserve">]. </w:t>
      </w:r>
      <w:r w:rsidR="00463022" w:rsidRPr="005C1641">
        <w:rPr>
          <w:rFonts w:ascii="Segoe UI" w:hAnsi="Segoe UI" w:cs="Segoe UI"/>
          <w:sz w:val="16"/>
          <w:szCs w:val="16"/>
        </w:rPr>
        <w:t xml:space="preserve">Education Times. (2024, December 13). Amendment to the Philippines Medical Act of 1059 allows FMGs to practice locally: Check terms and conditions here. Education Times. </w:t>
      </w:r>
      <w:hyperlink r:id="rId32" w:history="1">
        <w:r w:rsidR="00463022" w:rsidRPr="005C1641">
          <w:rPr>
            <w:rStyle w:val="Hyperlink"/>
            <w:rFonts w:ascii="Segoe UI" w:hAnsi="Segoe UI" w:cs="Segoe UI"/>
            <w:sz w:val="16"/>
            <w:szCs w:val="16"/>
          </w:rPr>
          <w:t>https://timesofindia.indiatimes.com/world/philippines/amendment-to-the-philippines-medical-act-of-1959-allows-fmgs-to-practice-locally-check-terms-and-conditions-here/articleshow/XXXXX.cms</w:t>
        </w:r>
      </w:hyperlink>
      <w:r w:rsidR="00463022" w:rsidRPr="005C1641">
        <w:rPr>
          <w:rFonts w:ascii="Segoe UI" w:hAnsi="Segoe UI" w:cs="Segoe UI"/>
          <w:sz w:val="16"/>
          <w:szCs w:val="16"/>
        </w:rPr>
        <w:t xml:space="preserve"> </w:t>
      </w:r>
    </w:p>
    <w:p w14:paraId="595C77F1" w14:textId="0B2235D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27</w:t>
      </w:r>
      <w:r w:rsidRPr="005C1641">
        <w:rPr>
          <w:rFonts w:ascii="Segoe UI" w:hAnsi="Segoe UI" w:cs="Segoe UI"/>
          <w:sz w:val="16"/>
          <w:szCs w:val="16"/>
        </w:rPr>
        <w:t xml:space="preserve">]. </w:t>
      </w:r>
      <w:r w:rsidR="00463022" w:rsidRPr="005C1641">
        <w:rPr>
          <w:rFonts w:ascii="Segoe UI" w:hAnsi="Segoe UI" w:cs="Segoe UI"/>
          <w:sz w:val="16"/>
          <w:szCs w:val="16"/>
        </w:rPr>
        <w:t xml:space="preserve">Education Vibes. (2025. April 24). Why do Indian students prefer to study MBBS abroad? Education Vibes.  </w:t>
      </w:r>
      <w:hyperlink r:id="rId33" w:history="1">
        <w:r w:rsidR="00463022" w:rsidRPr="005C1641">
          <w:rPr>
            <w:rStyle w:val="Hyperlink"/>
            <w:rFonts w:ascii="Segoe UI" w:hAnsi="Segoe UI" w:cs="Segoe UI"/>
            <w:sz w:val="16"/>
            <w:szCs w:val="16"/>
          </w:rPr>
          <w:t>https://educationvibes.in/blogs/details/why-do-indian-students-prefer-to-study-mbbs-abroad</w:t>
        </w:r>
      </w:hyperlink>
      <w:r w:rsidR="00463022" w:rsidRPr="005C1641">
        <w:rPr>
          <w:rFonts w:ascii="Segoe UI" w:hAnsi="Segoe UI" w:cs="Segoe UI"/>
          <w:sz w:val="16"/>
          <w:szCs w:val="16"/>
        </w:rPr>
        <w:t xml:space="preserve"> </w:t>
      </w:r>
    </w:p>
    <w:p w14:paraId="4B72371C" w14:textId="1E6464D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28</w:t>
      </w:r>
      <w:r w:rsidRPr="005C1641">
        <w:rPr>
          <w:rFonts w:ascii="Segoe UI" w:hAnsi="Segoe UI" w:cs="Segoe UI"/>
          <w:sz w:val="16"/>
          <w:szCs w:val="16"/>
        </w:rPr>
        <w:t xml:space="preserve">]. </w:t>
      </w:r>
      <w:r w:rsidR="00463022" w:rsidRPr="005C1641">
        <w:rPr>
          <w:rFonts w:ascii="Segoe UI" w:hAnsi="Segoe UI" w:cs="Segoe UI"/>
          <w:sz w:val="16"/>
          <w:szCs w:val="16"/>
        </w:rPr>
        <w:t xml:space="preserve">Elendu, C., Amaechi, D. C., Okatta, A. U., Amaechi, E. C., Elendu, T. C., Ezeh, C. P., &amp; Elendu, I. D. (2024). The impact of simulation-based training in medical education: A review. Medicine, 103(27), e38813. </w:t>
      </w:r>
      <w:hyperlink r:id="rId34" w:history="1">
        <w:r w:rsidR="00463022" w:rsidRPr="005C1641">
          <w:rPr>
            <w:rStyle w:val="Hyperlink"/>
            <w:rFonts w:ascii="Segoe UI" w:hAnsi="Segoe UI" w:cs="Segoe UI"/>
            <w:sz w:val="16"/>
            <w:szCs w:val="16"/>
          </w:rPr>
          <w:t>https://doi.org/10.1097/MD.0000000000038813</w:t>
        </w:r>
      </w:hyperlink>
      <w:r w:rsidR="00463022" w:rsidRPr="005C1641">
        <w:rPr>
          <w:rFonts w:ascii="Segoe UI" w:hAnsi="Segoe UI" w:cs="Segoe UI"/>
          <w:sz w:val="16"/>
          <w:szCs w:val="16"/>
        </w:rPr>
        <w:t xml:space="preserve"> </w:t>
      </w:r>
    </w:p>
    <w:p w14:paraId="77B90FD9" w14:textId="673E8808"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29</w:t>
      </w:r>
      <w:r w:rsidRPr="005C1641">
        <w:rPr>
          <w:rFonts w:ascii="Segoe UI" w:hAnsi="Segoe UI" w:cs="Segoe UI"/>
          <w:sz w:val="16"/>
          <w:szCs w:val="16"/>
        </w:rPr>
        <w:t xml:space="preserve">]. </w:t>
      </w:r>
      <w:r w:rsidR="00463022" w:rsidRPr="005C1641">
        <w:rPr>
          <w:rFonts w:ascii="Segoe UI" w:hAnsi="Segoe UI" w:cs="Segoe UI"/>
          <w:sz w:val="16"/>
          <w:szCs w:val="16"/>
        </w:rPr>
        <w:t>Embassy of India. (2024, June 4). Advisory of Indian medical students regarding the Medical Act of 1959. Embassy of India, Manila. [image]</w:t>
      </w:r>
      <w:hyperlink r:id="rId35" w:history="1">
        <w:r w:rsidR="00463022" w:rsidRPr="005C1641">
          <w:rPr>
            <w:rStyle w:val="Hyperlink"/>
            <w:rFonts w:ascii="Segoe UI" w:hAnsi="Segoe UI" w:cs="Segoe UI"/>
            <w:sz w:val="16"/>
            <w:szCs w:val="16"/>
          </w:rPr>
          <w:t>https://www.eoimanila.gov.in/docs/1717499173_Advisory%20for%20Indian%20medical%20students%20regarding%20the%20Medical%20Act%20of%201959%20-%20dated%2004%20June%202024.jpg</w:t>
        </w:r>
      </w:hyperlink>
      <w:r w:rsidR="00463022" w:rsidRPr="005C1641">
        <w:rPr>
          <w:rFonts w:ascii="Segoe UI" w:hAnsi="Segoe UI" w:cs="Segoe UI"/>
          <w:sz w:val="16"/>
          <w:szCs w:val="16"/>
        </w:rPr>
        <w:t xml:space="preserve"> </w:t>
      </w:r>
    </w:p>
    <w:p w14:paraId="11A20081" w14:textId="3AB73E3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30</w:t>
      </w:r>
      <w:r w:rsidRPr="005C1641">
        <w:rPr>
          <w:rFonts w:ascii="Segoe UI" w:hAnsi="Segoe UI" w:cs="Segoe UI"/>
          <w:sz w:val="16"/>
          <w:szCs w:val="16"/>
        </w:rPr>
        <w:t xml:space="preserve">]. </w:t>
      </w:r>
      <w:r w:rsidR="00463022" w:rsidRPr="005C1641">
        <w:rPr>
          <w:rFonts w:ascii="Segoe UI" w:hAnsi="Segoe UI" w:cs="Segoe UI"/>
          <w:sz w:val="16"/>
          <w:szCs w:val="16"/>
        </w:rPr>
        <w:t xml:space="preserve">Ericson, A., Bonuck, K., Green, L. A., Conry, C., Martin, J. C., &amp; Carney, P. A. (2023). Optimizing survey response rates in graduate medical education research studies. Family medicine, 55(5), 304. </w:t>
      </w:r>
      <w:hyperlink r:id="rId36" w:history="1">
        <w:r w:rsidR="00463022" w:rsidRPr="005C1641">
          <w:rPr>
            <w:rStyle w:val="Hyperlink"/>
            <w:rFonts w:ascii="Segoe UI" w:hAnsi="Segoe UI" w:cs="Segoe UI"/>
            <w:sz w:val="16"/>
            <w:szCs w:val="16"/>
          </w:rPr>
          <w:t>https://doi.org/10.22454/FamMed.2023.750371</w:t>
        </w:r>
      </w:hyperlink>
      <w:r w:rsidR="00463022" w:rsidRPr="005C1641">
        <w:rPr>
          <w:rFonts w:ascii="Segoe UI" w:hAnsi="Segoe UI" w:cs="Segoe UI"/>
          <w:sz w:val="16"/>
          <w:szCs w:val="16"/>
        </w:rPr>
        <w:t xml:space="preserve"> </w:t>
      </w:r>
    </w:p>
    <w:p w14:paraId="0EFA1455" w14:textId="47BA5C9C"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31</w:t>
      </w:r>
      <w:r w:rsidRPr="005C1641">
        <w:rPr>
          <w:rFonts w:ascii="Segoe UI" w:hAnsi="Segoe UI" w:cs="Segoe UI"/>
          <w:sz w:val="16"/>
          <w:szCs w:val="16"/>
        </w:rPr>
        <w:t xml:space="preserve">]. </w:t>
      </w:r>
      <w:r w:rsidR="00463022" w:rsidRPr="005C1641">
        <w:rPr>
          <w:rFonts w:ascii="Segoe UI" w:hAnsi="Segoe UI" w:cs="Segoe UI"/>
          <w:sz w:val="16"/>
          <w:szCs w:val="16"/>
        </w:rPr>
        <w:t xml:space="preserve">Faculin, C. H., Villares, O. N., Jortil Jortil, M. O., Delantar, A. F. A., Faculin, C. H., Villares, O. N., Jortil Jortil, M. O., &amp; Delantar, A. F. A. (2025). Linking Demographic Profile to Family Influence and Career Decision Preferences. JOURNAL OF HUMANITIES SOCIAL SCIENCES AND BUSINESS (JHSSB), 5(1), 25–38. </w:t>
      </w:r>
      <w:hyperlink r:id="rId37" w:history="1">
        <w:r w:rsidR="00376873" w:rsidRPr="005C1641">
          <w:rPr>
            <w:rStyle w:val="Hyperlink"/>
            <w:rFonts w:ascii="Segoe UI" w:hAnsi="Segoe UI" w:cs="Segoe UI"/>
            <w:sz w:val="16"/>
            <w:szCs w:val="16"/>
          </w:rPr>
          <w:t>https://doi.org/10.55047/jhssb.v5i1.1972</w:t>
        </w:r>
      </w:hyperlink>
      <w:r w:rsidR="00376873" w:rsidRPr="005C1641">
        <w:rPr>
          <w:rFonts w:ascii="Segoe UI" w:hAnsi="Segoe UI" w:cs="Segoe UI"/>
          <w:sz w:val="16"/>
          <w:szCs w:val="16"/>
        </w:rPr>
        <w:t xml:space="preserve"> </w:t>
      </w:r>
    </w:p>
    <w:p w14:paraId="2AEAAE96" w14:textId="66261E9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32</w:t>
      </w:r>
      <w:r w:rsidRPr="005C1641">
        <w:rPr>
          <w:rFonts w:ascii="Segoe UI" w:hAnsi="Segoe UI" w:cs="Segoe UI"/>
          <w:sz w:val="16"/>
          <w:szCs w:val="16"/>
        </w:rPr>
        <w:t xml:space="preserve">]. </w:t>
      </w:r>
      <w:r w:rsidR="00463022" w:rsidRPr="005C1641">
        <w:rPr>
          <w:rFonts w:ascii="Segoe UI" w:hAnsi="Segoe UI" w:cs="Segoe UI"/>
          <w:sz w:val="16"/>
          <w:szCs w:val="16"/>
        </w:rPr>
        <w:t xml:space="preserve">Ghiță, I. A., &amp; Eftimie, S. (2025). College Decision-Making: Vocation, Opportunity, and/or Social Pressure. Jus et Civitas, 75(1), 63–69. </w:t>
      </w:r>
      <w:hyperlink r:id="rId38" w:history="1">
        <w:r w:rsidR="00523CAC" w:rsidRPr="005C1641">
          <w:rPr>
            <w:rStyle w:val="Hyperlink"/>
            <w:rFonts w:ascii="Segoe UI" w:hAnsi="Segoe UI" w:cs="Segoe UI"/>
            <w:sz w:val="16"/>
            <w:szCs w:val="16"/>
          </w:rPr>
          <w:t>https://doi.org/10.51865/jetc.2024.1.09</w:t>
        </w:r>
      </w:hyperlink>
      <w:r w:rsidR="00523CAC" w:rsidRPr="005C1641">
        <w:rPr>
          <w:rFonts w:ascii="Segoe UI" w:hAnsi="Segoe UI" w:cs="Segoe UI"/>
          <w:sz w:val="16"/>
          <w:szCs w:val="16"/>
        </w:rPr>
        <w:t xml:space="preserve"> </w:t>
      </w:r>
    </w:p>
    <w:p w14:paraId="083882B1" w14:textId="079ECA81"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33</w:t>
      </w:r>
      <w:r w:rsidRPr="005C1641">
        <w:rPr>
          <w:rFonts w:ascii="Segoe UI" w:hAnsi="Segoe UI" w:cs="Segoe UI"/>
          <w:sz w:val="16"/>
          <w:szCs w:val="16"/>
        </w:rPr>
        <w:t xml:space="preserve">]. </w:t>
      </w:r>
      <w:r w:rsidR="00463022" w:rsidRPr="005C1641">
        <w:rPr>
          <w:rFonts w:ascii="Segoe UI" w:hAnsi="Segoe UI" w:cs="Segoe UI"/>
          <w:sz w:val="16"/>
          <w:szCs w:val="16"/>
        </w:rPr>
        <w:t xml:space="preserve">Gill, R. R., Devgun, P., &amp; Nagpal, M. (2024). Prevalence and factors influencing pursuit of higher education abroad among medical interns in India: A cross-sectional study. Indian Journal of Public Health Research &amp; Development, 15(4). </w:t>
      </w:r>
      <w:hyperlink r:id="rId39" w:history="1">
        <w:r w:rsidR="00463022" w:rsidRPr="005C1641">
          <w:rPr>
            <w:rStyle w:val="Hyperlink"/>
            <w:rFonts w:ascii="Segoe UI" w:hAnsi="Segoe UI" w:cs="Segoe UI"/>
            <w:sz w:val="16"/>
            <w:szCs w:val="16"/>
          </w:rPr>
          <w:t>https://doi.org/10.37506/cwrs6507</w:t>
        </w:r>
      </w:hyperlink>
      <w:r w:rsidR="00463022" w:rsidRPr="005C1641">
        <w:rPr>
          <w:rFonts w:ascii="Segoe UI" w:hAnsi="Segoe UI" w:cs="Segoe UI"/>
          <w:sz w:val="16"/>
          <w:szCs w:val="16"/>
        </w:rPr>
        <w:t xml:space="preserve"> </w:t>
      </w:r>
    </w:p>
    <w:p w14:paraId="7AFA7DBD" w14:textId="23E95B3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34</w:t>
      </w:r>
      <w:r w:rsidRPr="005C1641">
        <w:rPr>
          <w:rFonts w:ascii="Segoe UI" w:hAnsi="Segoe UI" w:cs="Segoe UI"/>
          <w:sz w:val="16"/>
          <w:szCs w:val="16"/>
        </w:rPr>
        <w:t xml:space="preserve">]. </w:t>
      </w:r>
      <w:r w:rsidR="00463022" w:rsidRPr="005C1641">
        <w:rPr>
          <w:rFonts w:ascii="Segoe UI" w:hAnsi="Segoe UI" w:cs="Segoe UI"/>
          <w:sz w:val="16"/>
          <w:szCs w:val="16"/>
        </w:rPr>
        <w:t xml:space="preserve">Gill, R., Devgun, P., &amp; Nagpal, M. (2024). Prevalence And Factors Influencing Pursuit Of Higher Education Abroad Among Medical Interns In India: A Cross-Sectional Study. Indian Journal of Public Health Research and Development, 15(4), 341–345. </w:t>
      </w:r>
      <w:hyperlink r:id="rId40" w:history="1">
        <w:r w:rsidR="00376873" w:rsidRPr="005C1641">
          <w:rPr>
            <w:rStyle w:val="Hyperlink"/>
            <w:rFonts w:ascii="Segoe UI" w:hAnsi="Segoe UI" w:cs="Segoe UI"/>
            <w:sz w:val="16"/>
            <w:szCs w:val="16"/>
          </w:rPr>
          <w:t>https://doi.org/10.37506/cwrs6507</w:t>
        </w:r>
      </w:hyperlink>
      <w:r w:rsidR="00376873" w:rsidRPr="005C1641">
        <w:rPr>
          <w:rFonts w:ascii="Segoe UI" w:hAnsi="Segoe UI" w:cs="Segoe UI"/>
          <w:sz w:val="16"/>
          <w:szCs w:val="16"/>
        </w:rPr>
        <w:t xml:space="preserve"> </w:t>
      </w:r>
    </w:p>
    <w:p w14:paraId="76B6B9C3" w14:textId="68BA0A48"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35</w:t>
      </w:r>
      <w:r w:rsidRPr="005C1641">
        <w:rPr>
          <w:rFonts w:ascii="Segoe UI" w:hAnsi="Segoe UI" w:cs="Segoe UI"/>
          <w:sz w:val="16"/>
          <w:szCs w:val="16"/>
        </w:rPr>
        <w:t xml:space="preserve">]. </w:t>
      </w:r>
      <w:r w:rsidR="00463022" w:rsidRPr="005C1641">
        <w:rPr>
          <w:rFonts w:ascii="Segoe UI" w:hAnsi="Segoe UI" w:cs="Segoe UI"/>
          <w:sz w:val="16"/>
          <w:szCs w:val="16"/>
        </w:rPr>
        <w:t xml:space="preserve">Goel, S., Angeli, F., Dhirar, N., Singla, N., &amp; Ruwaard, D. (2024). What motivates medical students to select medical studies: a systematic literature review. </w:t>
      </w:r>
      <w:hyperlink r:id="rId41" w:history="1">
        <w:r w:rsidR="00522780" w:rsidRPr="005C1641">
          <w:rPr>
            <w:rStyle w:val="Hyperlink"/>
            <w:rFonts w:ascii="Segoe UI" w:hAnsi="Segoe UI" w:cs="Segoe UI"/>
            <w:sz w:val="16"/>
            <w:szCs w:val="16"/>
          </w:rPr>
          <w:t>https://doi.org/10.60692/qzvs8-nrb50</w:t>
        </w:r>
      </w:hyperlink>
      <w:r w:rsidR="00522780" w:rsidRPr="005C1641">
        <w:rPr>
          <w:rFonts w:ascii="Segoe UI" w:hAnsi="Segoe UI" w:cs="Segoe UI"/>
          <w:sz w:val="16"/>
          <w:szCs w:val="16"/>
        </w:rPr>
        <w:t xml:space="preserve"> </w:t>
      </w:r>
    </w:p>
    <w:p w14:paraId="5B0162A7" w14:textId="51B81420"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36</w:t>
      </w:r>
      <w:r w:rsidRPr="005C1641">
        <w:rPr>
          <w:rFonts w:ascii="Segoe UI" w:hAnsi="Segoe UI" w:cs="Segoe UI"/>
          <w:sz w:val="16"/>
          <w:szCs w:val="16"/>
        </w:rPr>
        <w:t xml:space="preserve">]. </w:t>
      </w:r>
      <w:r w:rsidR="00463022" w:rsidRPr="005C1641">
        <w:rPr>
          <w:rFonts w:ascii="Segoe UI" w:hAnsi="Segoe UI" w:cs="Segoe UI"/>
          <w:sz w:val="16"/>
          <w:szCs w:val="16"/>
        </w:rPr>
        <w:t>Greenhalgh, T. (2023). Reporting the inequalities in the access to medical school depending on applicant’s self-perception: Medical Schools Council’s Report. </w:t>
      </w:r>
      <w:hyperlink r:id="rId42" w:history="1">
        <w:r w:rsidR="00522780" w:rsidRPr="005C1641">
          <w:rPr>
            <w:rStyle w:val="Hyperlink"/>
            <w:rFonts w:ascii="Segoe UI" w:hAnsi="Segoe UI" w:cs="Segoe UI"/>
            <w:sz w:val="16"/>
            <w:szCs w:val="16"/>
          </w:rPr>
          <w:t>https://doi.org/10.22024/unikent/03/ajpp.1154</w:t>
        </w:r>
      </w:hyperlink>
      <w:r w:rsidR="00522780" w:rsidRPr="005C1641">
        <w:rPr>
          <w:rFonts w:ascii="Segoe UI" w:hAnsi="Segoe UI" w:cs="Segoe UI"/>
          <w:sz w:val="16"/>
          <w:szCs w:val="16"/>
        </w:rPr>
        <w:t xml:space="preserve"> </w:t>
      </w:r>
    </w:p>
    <w:p w14:paraId="5F328166" w14:textId="0B6E0A9D"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D31BEB" w:rsidRPr="005C1641">
        <w:rPr>
          <w:rFonts w:ascii="Segoe UI" w:hAnsi="Segoe UI" w:cs="Segoe UI"/>
          <w:sz w:val="16"/>
          <w:szCs w:val="16"/>
        </w:rPr>
        <w:t>37</w:t>
      </w:r>
      <w:r w:rsidRPr="005C1641">
        <w:rPr>
          <w:rFonts w:ascii="Segoe UI" w:hAnsi="Segoe UI" w:cs="Segoe UI"/>
          <w:sz w:val="16"/>
          <w:szCs w:val="16"/>
        </w:rPr>
        <w:t xml:space="preserve">]. </w:t>
      </w:r>
      <w:r w:rsidR="00463022" w:rsidRPr="005C1641">
        <w:rPr>
          <w:rFonts w:ascii="Segoe UI" w:hAnsi="Segoe UI" w:cs="Segoe UI"/>
          <w:sz w:val="16"/>
          <w:szCs w:val="16"/>
        </w:rPr>
        <w:t xml:space="preserve">Grozdanovski, N., &amp; Čikić, J. (2024). Choosing specialty: Gender differences and disparities among medical students. Zbornik Matice Srpske Za Društvene Nauke, 190, 205–222. </w:t>
      </w:r>
      <w:hyperlink r:id="rId43" w:history="1">
        <w:r w:rsidR="00523CAC" w:rsidRPr="005C1641">
          <w:rPr>
            <w:rStyle w:val="Hyperlink"/>
            <w:rFonts w:ascii="Segoe UI" w:hAnsi="Segoe UI" w:cs="Segoe UI"/>
            <w:sz w:val="16"/>
            <w:szCs w:val="16"/>
          </w:rPr>
          <w:t>https://doi.org/10.2298/zmsdn2490205g</w:t>
        </w:r>
      </w:hyperlink>
      <w:r w:rsidR="00523CAC" w:rsidRPr="005C1641">
        <w:rPr>
          <w:rFonts w:ascii="Segoe UI" w:hAnsi="Segoe UI" w:cs="Segoe UI"/>
          <w:sz w:val="16"/>
          <w:szCs w:val="16"/>
        </w:rPr>
        <w:t xml:space="preserve"> </w:t>
      </w:r>
    </w:p>
    <w:p w14:paraId="2F9B1300" w14:textId="0A44941D"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lastRenderedPageBreak/>
        <w:t>[</w:t>
      </w:r>
      <w:r w:rsidR="0005786E" w:rsidRPr="005C1641">
        <w:rPr>
          <w:rFonts w:ascii="Segoe UI" w:hAnsi="Segoe UI" w:cs="Segoe UI"/>
          <w:sz w:val="16"/>
          <w:szCs w:val="16"/>
        </w:rPr>
        <w:t>38</w:t>
      </w:r>
      <w:r w:rsidRPr="005C1641">
        <w:rPr>
          <w:rFonts w:ascii="Segoe UI" w:hAnsi="Segoe UI" w:cs="Segoe UI"/>
          <w:sz w:val="16"/>
          <w:szCs w:val="16"/>
        </w:rPr>
        <w:t xml:space="preserve">]. </w:t>
      </w:r>
      <w:r w:rsidR="00463022" w:rsidRPr="005C1641">
        <w:rPr>
          <w:rFonts w:ascii="Segoe UI" w:hAnsi="Segoe UI" w:cs="Segoe UI"/>
          <w:sz w:val="16"/>
          <w:szCs w:val="16"/>
        </w:rPr>
        <w:t xml:space="preserve">Gu, Y. (2023). The Influence of Family Income Level on the Future Major Selection Approaches of Chinese Ordinary High School Students and the Potential Solutions. 2(5), 41–50. </w:t>
      </w:r>
      <w:hyperlink r:id="rId44" w:history="1">
        <w:r w:rsidR="00523CAC" w:rsidRPr="005C1641">
          <w:rPr>
            <w:rStyle w:val="Hyperlink"/>
            <w:rFonts w:ascii="Segoe UI" w:hAnsi="Segoe UI" w:cs="Segoe UI"/>
            <w:sz w:val="16"/>
            <w:szCs w:val="16"/>
          </w:rPr>
          <w:t>https://doi.org/10.56397/sssh.2023.05.04</w:t>
        </w:r>
      </w:hyperlink>
      <w:r w:rsidR="00523CAC" w:rsidRPr="005C1641">
        <w:rPr>
          <w:rFonts w:ascii="Segoe UI" w:hAnsi="Segoe UI" w:cs="Segoe UI"/>
          <w:sz w:val="16"/>
          <w:szCs w:val="16"/>
        </w:rPr>
        <w:t xml:space="preserve"> </w:t>
      </w:r>
    </w:p>
    <w:p w14:paraId="6B34C4E2" w14:textId="1522D4C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5786E" w:rsidRPr="005C1641">
        <w:rPr>
          <w:rFonts w:ascii="Segoe UI" w:hAnsi="Segoe UI" w:cs="Segoe UI"/>
          <w:sz w:val="16"/>
          <w:szCs w:val="16"/>
        </w:rPr>
        <w:t>39</w:t>
      </w:r>
      <w:r w:rsidRPr="005C1641">
        <w:rPr>
          <w:rFonts w:ascii="Segoe UI" w:hAnsi="Segoe UI" w:cs="Segoe UI"/>
          <w:sz w:val="16"/>
          <w:szCs w:val="16"/>
        </w:rPr>
        <w:t xml:space="preserve">]. </w:t>
      </w:r>
      <w:r w:rsidR="00463022" w:rsidRPr="005C1641">
        <w:rPr>
          <w:rFonts w:ascii="Segoe UI" w:hAnsi="Segoe UI" w:cs="Segoe UI"/>
          <w:sz w:val="16"/>
          <w:szCs w:val="16"/>
        </w:rPr>
        <w:t xml:space="preserve">Gustafsson, L. (2024). Human Occupations of Early Adulthood. 537–552. </w:t>
      </w:r>
      <w:hyperlink r:id="rId45" w:history="1">
        <w:r w:rsidR="00523CAC" w:rsidRPr="005C1641">
          <w:rPr>
            <w:rStyle w:val="Hyperlink"/>
            <w:rFonts w:ascii="Segoe UI" w:hAnsi="Segoe UI" w:cs="Segoe UI"/>
            <w:sz w:val="16"/>
            <w:szCs w:val="16"/>
          </w:rPr>
          <w:t>https://doi.org/10.4324/9781003504610-32</w:t>
        </w:r>
      </w:hyperlink>
      <w:r w:rsidR="00523CAC" w:rsidRPr="005C1641">
        <w:rPr>
          <w:rFonts w:ascii="Segoe UI" w:hAnsi="Segoe UI" w:cs="Segoe UI"/>
          <w:sz w:val="16"/>
          <w:szCs w:val="16"/>
        </w:rPr>
        <w:t xml:space="preserve"> </w:t>
      </w:r>
    </w:p>
    <w:p w14:paraId="627202CB" w14:textId="32E6A3A9" w:rsidR="00463022" w:rsidRPr="005C1641" w:rsidRDefault="00B637AD" w:rsidP="005C1641">
      <w:pPr>
        <w:spacing w:line="240" w:lineRule="auto"/>
        <w:ind w:left="720" w:hanging="720"/>
        <w:rPr>
          <w:rFonts w:ascii="Segoe UI" w:hAnsi="Segoe UI" w:cs="Segoe UI"/>
          <w:sz w:val="16"/>
          <w:szCs w:val="16"/>
        </w:rPr>
      </w:pPr>
      <w:bookmarkStart w:id="189" w:name="_Hlk211352365"/>
      <w:r w:rsidRPr="005C1641">
        <w:rPr>
          <w:rFonts w:ascii="Segoe UI" w:hAnsi="Segoe UI" w:cs="Segoe UI"/>
          <w:sz w:val="16"/>
          <w:szCs w:val="16"/>
        </w:rPr>
        <w:t>[</w:t>
      </w:r>
      <w:r w:rsidR="0005786E" w:rsidRPr="005C1641">
        <w:rPr>
          <w:rFonts w:ascii="Segoe UI" w:hAnsi="Segoe UI" w:cs="Segoe UI"/>
          <w:sz w:val="16"/>
          <w:szCs w:val="16"/>
        </w:rPr>
        <w:t>40</w:t>
      </w:r>
      <w:r w:rsidRPr="005C1641">
        <w:rPr>
          <w:rFonts w:ascii="Segoe UI" w:hAnsi="Segoe UI" w:cs="Segoe UI"/>
          <w:sz w:val="16"/>
          <w:szCs w:val="16"/>
        </w:rPr>
        <w:t xml:space="preserve">]. </w:t>
      </w:r>
      <w:r w:rsidR="00463022" w:rsidRPr="005C1641">
        <w:rPr>
          <w:rFonts w:ascii="Segoe UI" w:hAnsi="Segoe UI" w:cs="Segoe UI"/>
          <w:sz w:val="16"/>
          <w:szCs w:val="16"/>
        </w:rPr>
        <w:t xml:space="preserve">Gutema, </w:t>
      </w:r>
      <w:bookmarkEnd w:id="189"/>
      <w:r w:rsidR="00463022" w:rsidRPr="005C1641">
        <w:rPr>
          <w:rFonts w:ascii="Segoe UI" w:hAnsi="Segoe UI" w:cs="Segoe UI"/>
          <w:sz w:val="16"/>
          <w:szCs w:val="16"/>
        </w:rPr>
        <w:t xml:space="preserve">D. M., Pant, S., &amp; Nikou, S. (2024). Exploring key themes and trends in international student mobility research—A systematic literature review. Journal of Applied Research in Higher Education, 16(3), 843-861. </w:t>
      </w:r>
      <w:hyperlink r:id="rId46" w:history="1">
        <w:r w:rsidR="00463022" w:rsidRPr="005C1641">
          <w:rPr>
            <w:rStyle w:val="Hyperlink"/>
            <w:rFonts w:ascii="Segoe UI" w:hAnsi="Segoe UI" w:cs="Segoe UI"/>
            <w:sz w:val="16"/>
            <w:szCs w:val="16"/>
          </w:rPr>
          <w:t>https://doi.org/10.1108/JARHE-05-2023-0195</w:t>
        </w:r>
      </w:hyperlink>
      <w:r w:rsidR="00463022" w:rsidRPr="005C1641">
        <w:rPr>
          <w:rFonts w:ascii="Segoe UI" w:hAnsi="Segoe UI" w:cs="Segoe UI"/>
          <w:sz w:val="16"/>
          <w:szCs w:val="16"/>
        </w:rPr>
        <w:t xml:space="preserve">  </w:t>
      </w:r>
    </w:p>
    <w:p w14:paraId="4AE206C7" w14:textId="7AF2BBC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5786E" w:rsidRPr="005C1641">
        <w:rPr>
          <w:rFonts w:ascii="Segoe UI" w:hAnsi="Segoe UI" w:cs="Segoe UI"/>
          <w:sz w:val="16"/>
          <w:szCs w:val="16"/>
        </w:rPr>
        <w:t>41</w:t>
      </w:r>
      <w:r w:rsidRPr="005C1641">
        <w:rPr>
          <w:rFonts w:ascii="Segoe UI" w:hAnsi="Segoe UI" w:cs="Segoe UI"/>
          <w:sz w:val="16"/>
          <w:szCs w:val="16"/>
        </w:rPr>
        <w:t xml:space="preserve">]. </w:t>
      </w:r>
      <w:r w:rsidR="00463022" w:rsidRPr="005C1641">
        <w:rPr>
          <w:rFonts w:ascii="Segoe UI" w:hAnsi="Segoe UI" w:cs="Segoe UI"/>
          <w:sz w:val="16"/>
          <w:szCs w:val="16"/>
        </w:rPr>
        <w:t xml:space="preserve">Hamid, M. A., Younis, Z., Mir, S., Raza, A., &amp; Raj, R. (2025). Postgraduate Medical Training in India: Inadequacies and Challenges Faced by Young Medical Graduates. Cureus, 17(10), e94053. </w:t>
      </w:r>
      <w:hyperlink r:id="rId47" w:history="1">
        <w:r w:rsidR="00523CAC" w:rsidRPr="005C1641">
          <w:rPr>
            <w:rStyle w:val="Hyperlink"/>
            <w:rFonts w:ascii="Segoe UI" w:hAnsi="Segoe UI" w:cs="Segoe UI"/>
            <w:sz w:val="16"/>
            <w:szCs w:val="16"/>
          </w:rPr>
          <w:t>https://doi.org/10.7759/cureus.94053</w:t>
        </w:r>
      </w:hyperlink>
      <w:r w:rsidR="00523CAC" w:rsidRPr="005C1641">
        <w:rPr>
          <w:rFonts w:ascii="Segoe UI" w:hAnsi="Segoe UI" w:cs="Segoe UI"/>
          <w:sz w:val="16"/>
          <w:szCs w:val="16"/>
        </w:rPr>
        <w:t xml:space="preserve"> </w:t>
      </w:r>
    </w:p>
    <w:p w14:paraId="5C2AE2BF" w14:textId="178C2ABB"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5786E" w:rsidRPr="005C1641">
        <w:rPr>
          <w:rFonts w:ascii="Segoe UI" w:hAnsi="Segoe UI" w:cs="Segoe UI"/>
          <w:sz w:val="16"/>
          <w:szCs w:val="16"/>
        </w:rPr>
        <w:t>42</w:t>
      </w:r>
      <w:r w:rsidRPr="005C1641">
        <w:rPr>
          <w:rFonts w:ascii="Segoe UI" w:hAnsi="Segoe UI" w:cs="Segoe UI"/>
          <w:sz w:val="16"/>
          <w:szCs w:val="16"/>
        </w:rPr>
        <w:t xml:space="preserve">]. </w:t>
      </w:r>
      <w:r w:rsidR="00463022" w:rsidRPr="005C1641">
        <w:rPr>
          <w:rFonts w:ascii="Segoe UI" w:hAnsi="Segoe UI" w:cs="Segoe UI"/>
          <w:sz w:val="16"/>
          <w:szCs w:val="16"/>
        </w:rPr>
        <w:t xml:space="preserve">Harigovind, A. (2025, March 18). Philippines emerging destination for medical education. The Indian Express. </w:t>
      </w:r>
      <w:hyperlink r:id="rId48" w:history="1">
        <w:r w:rsidR="00463022" w:rsidRPr="005C1641">
          <w:rPr>
            <w:rStyle w:val="Hyperlink"/>
            <w:rFonts w:ascii="Segoe UI" w:hAnsi="Segoe UI" w:cs="Segoe UI"/>
            <w:sz w:val="16"/>
            <w:szCs w:val="16"/>
          </w:rPr>
          <w:t>https://indianexpress.com/article/world/philippines-emerging-destination-for-medical-education-9891592/</w:t>
        </w:r>
      </w:hyperlink>
      <w:r w:rsidR="00463022" w:rsidRPr="005C1641">
        <w:rPr>
          <w:rFonts w:ascii="Segoe UI" w:hAnsi="Segoe UI" w:cs="Segoe UI"/>
          <w:sz w:val="16"/>
          <w:szCs w:val="16"/>
        </w:rPr>
        <w:t xml:space="preserve"> </w:t>
      </w:r>
    </w:p>
    <w:p w14:paraId="7449AD26" w14:textId="182B7338"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A7C86" w:rsidRPr="005C1641">
        <w:rPr>
          <w:rFonts w:ascii="Segoe UI" w:hAnsi="Segoe UI" w:cs="Segoe UI"/>
          <w:sz w:val="16"/>
          <w:szCs w:val="16"/>
        </w:rPr>
        <w:t>43</w:t>
      </w:r>
      <w:r w:rsidRPr="005C1641">
        <w:rPr>
          <w:rFonts w:ascii="Segoe UI" w:hAnsi="Segoe UI" w:cs="Segoe UI"/>
          <w:sz w:val="16"/>
          <w:szCs w:val="16"/>
        </w:rPr>
        <w:t xml:space="preserve">]. </w:t>
      </w:r>
      <w:r w:rsidR="00463022" w:rsidRPr="005C1641">
        <w:rPr>
          <w:rFonts w:ascii="Segoe UI" w:hAnsi="Segoe UI" w:cs="Segoe UI"/>
          <w:sz w:val="16"/>
          <w:szCs w:val="16"/>
        </w:rPr>
        <w:t xml:space="preserve">Hashmi, S. S., Bano, K., &amp; Ahmed, S. A. M. (2024). Influence of Parental Encouragement on the Educational and Career Choices of Their Children. Social Science Review Archives., 2(2), 2412–2423. </w:t>
      </w:r>
      <w:hyperlink r:id="rId49" w:history="1">
        <w:r w:rsidR="00523CAC" w:rsidRPr="005C1641">
          <w:rPr>
            <w:rStyle w:val="Hyperlink"/>
            <w:rFonts w:ascii="Segoe UI" w:hAnsi="Segoe UI" w:cs="Segoe UI"/>
            <w:sz w:val="16"/>
            <w:szCs w:val="16"/>
          </w:rPr>
          <w:t>https://doi.org/10.70670/sra.v2i2.754</w:t>
        </w:r>
      </w:hyperlink>
      <w:r w:rsidR="00523CAC" w:rsidRPr="005C1641">
        <w:rPr>
          <w:rFonts w:ascii="Segoe UI" w:hAnsi="Segoe UI" w:cs="Segoe UI"/>
          <w:sz w:val="16"/>
          <w:szCs w:val="16"/>
        </w:rPr>
        <w:t xml:space="preserve"> </w:t>
      </w:r>
    </w:p>
    <w:p w14:paraId="49847CFF" w14:textId="7226833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A7C86" w:rsidRPr="005C1641">
        <w:rPr>
          <w:rFonts w:ascii="Segoe UI" w:hAnsi="Segoe UI" w:cs="Segoe UI"/>
          <w:sz w:val="16"/>
          <w:szCs w:val="16"/>
        </w:rPr>
        <w:t>44</w:t>
      </w:r>
      <w:r w:rsidRPr="005C1641">
        <w:rPr>
          <w:rFonts w:ascii="Segoe UI" w:hAnsi="Segoe UI" w:cs="Segoe UI"/>
          <w:sz w:val="16"/>
          <w:szCs w:val="16"/>
        </w:rPr>
        <w:t xml:space="preserve">]. </w:t>
      </w:r>
      <w:r w:rsidR="00463022" w:rsidRPr="005C1641">
        <w:rPr>
          <w:rFonts w:ascii="Segoe UI" w:hAnsi="Segoe UI" w:cs="Segoe UI"/>
          <w:sz w:val="16"/>
          <w:szCs w:val="16"/>
        </w:rPr>
        <w:t xml:space="preserve">Hassan, M. (2024, March 26). Scope of research – Writing guide and examples. ResearchMethod.net. </w:t>
      </w:r>
      <w:hyperlink r:id="rId50" w:history="1">
        <w:r w:rsidR="00463022" w:rsidRPr="005C1641">
          <w:rPr>
            <w:rStyle w:val="Hyperlink"/>
            <w:rFonts w:ascii="Segoe UI" w:hAnsi="Segoe UI" w:cs="Segoe UI"/>
            <w:sz w:val="16"/>
            <w:szCs w:val="16"/>
          </w:rPr>
          <w:t>Scope of the Research - Writing Guide and Examples</w:t>
        </w:r>
      </w:hyperlink>
      <w:r w:rsidR="00463022" w:rsidRPr="005C1641">
        <w:rPr>
          <w:rFonts w:ascii="Segoe UI" w:hAnsi="Segoe UI" w:cs="Segoe UI"/>
          <w:sz w:val="16"/>
          <w:szCs w:val="16"/>
        </w:rPr>
        <w:t xml:space="preserve"> </w:t>
      </w:r>
    </w:p>
    <w:p w14:paraId="7ABC1594" w14:textId="5E2B0BEF"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A7C86" w:rsidRPr="005C1641">
        <w:rPr>
          <w:rFonts w:ascii="Segoe UI" w:hAnsi="Segoe UI" w:cs="Segoe UI"/>
          <w:sz w:val="16"/>
          <w:szCs w:val="16"/>
        </w:rPr>
        <w:t>45</w:t>
      </w:r>
      <w:r w:rsidRPr="005C1641">
        <w:rPr>
          <w:rFonts w:ascii="Segoe UI" w:hAnsi="Segoe UI" w:cs="Segoe UI"/>
          <w:sz w:val="16"/>
          <w:szCs w:val="16"/>
        </w:rPr>
        <w:t xml:space="preserve">]. </w:t>
      </w:r>
      <w:r w:rsidR="00463022" w:rsidRPr="005C1641">
        <w:rPr>
          <w:rFonts w:ascii="Segoe UI" w:hAnsi="Segoe UI" w:cs="Segoe UI"/>
          <w:sz w:val="16"/>
          <w:szCs w:val="16"/>
        </w:rPr>
        <w:t xml:space="preserve">Hayes, A. F. (2017). Introduction to mediation, moderation, and conditional process analysis: A regression-based approach. Guilford publications. </w:t>
      </w:r>
      <w:hyperlink r:id="rId51" w:history="1">
        <w:r w:rsidR="00463022" w:rsidRPr="005C1641">
          <w:rPr>
            <w:rStyle w:val="Hyperlink"/>
            <w:rFonts w:ascii="Segoe UI" w:hAnsi="Segoe UI" w:cs="Segoe UI"/>
            <w:sz w:val="16"/>
            <w:szCs w:val="16"/>
          </w:rPr>
          <w:t>https://scholar.google.com/scholar?hl=en&amp;as_sdt=0%2C5&amp;q=Hayes%2C+A.+F.+%282017%29.+Introduction+to+mediation%2C+moderation%2C+and+conditional+process+analysis%3A+A+regression-based+approach.+Guilford+publications.&amp;btnG=</w:t>
        </w:r>
      </w:hyperlink>
      <w:r w:rsidR="00463022" w:rsidRPr="005C1641">
        <w:rPr>
          <w:rFonts w:ascii="Segoe UI" w:hAnsi="Segoe UI" w:cs="Segoe UI"/>
          <w:sz w:val="16"/>
          <w:szCs w:val="16"/>
        </w:rPr>
        <w:t xml:space="preserve"> </w:t>
      </w:r>
    </w:p>
    <w:p w14:paraId="1C94D1E5" w14:textId="3724D8A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A4130" w:rsidRPr="005C1641">
        <w:rPr>
          <w:rFonts w:ascii="Segoe UI" w:hAnsi="Segoe UI" w:cs="Segoe UI"/>
          <w:sz w:val="16"/>
          <w:szCs w:val="16"/>
        </w:rPr>
        <w:t>46</w:t>
      </w:r>
      <w:r w:rsidRPr="005C1641">
        <w:rPr>
          <w:rFonts w:ascii="Segoe UI" w:hAnsi="Segoe UI" w:cs="Segoe UI"/>
          <w:sz w:val="16"/>
          <w:szCs w:val="16"/>
        </w:rPr>
        <w:t xml:space="preserve">]. </w:t>
      </w:r>
      <w:r w:rsidR="00463022" w:rsidRPr="005C1641">
        <w:rPr>
          <w:rFonts w:ascii="Segoe UI" w:hAnsi="Segoe UI" w:cs="Segoe UI"/>
          <w:sz w:val="16"/>
          <w:szCs w:val="16"/>
        </w:rPr>
        <w:t xml:space="preserve">Healey, S. J. R., Fakes, K., Malau-Aduli, B., Leigh, L., &amp; Nair, B. R. (2025). Exploring experiences of work-related inequitable treatment among international medical graduates (IMGs): a sequential explanatory mixed methods study. PLoS One, 20(2), e0319230. </w:t>
      </w:r>
      <w:hyperlink r:id="rId52" w:history="1">
        <w:r w:rsidR="00463022" w:rsidRPr="005C1641">
          <w:rPr>
            <w:rStyle w:val="Hyperlink"/>
            <w:rFonts w:ascii="Segoe UI" w:hAnsi="Segoe UI" w:cs="Segoe UI"/>
            <w:sz w:val="16"/>
            <w:szCs w:val="16"/>
          </w:rPr>
          <w:t>https://doi.org/10.1371/journal.pone.0319230</w:t>
        </w:r>
      </w:hyperlink>
      <w:r w:rsidR="00463022" w:rsidRPr="005C1641">
        <w:rPr>
          <w:rFonts w:ascii="Segoe UI" w:hAnsi="Segoe UI" w:cs="Segoe UI"/>
          <w:sz w:val="16"/>
          <w:szCs w:val="16"/>
        </w:rPr>
        <w:t xml:space="preserve"> </w:t>
      </w:r>
    </w:p>
    <w:p w14:paraId="1444ECE0" w14:textId="39977DCD" w:rsidR="00463022" w:rsidRPr="005C1641" w:rsidRDefault="00B637AD" w:rsidP="005C1641">
      <w:pPr>
        <w:spacing w:line="240" w:lineRule="auto"/>
        <w:ind w:left="720" w:hanging="720"/>
        <w:rPr>
          <w:rFonts w:ascii="Segoe UI" w:hAnsi="Segoe UI" w:cs="Segoe UI"/>
          <w:sz w:val="16"/>
          <w:szCs w:val="16"/>
        </w:rPr>
      </w:pPr>
      <w:bookmarkStart w:id="190" w:name="_Hlk211340026"/>
      <w:r w:rsidRPr="005C1641">
        <w:rPr>
          <w:rFonts w:ascii="Segoe UI" w:hAnsi="Segoe UI" w:cs="Segoe UI"/>
          <w:sz w:val="16"/>
          <w:szCs w:val="16"/>
        </w:rPr>
        <w:t>[</w:t>
      </w:r>
      <w:r w:rsidR="006A4130" w:rsidRPr="005C1641">
        <w:rPr>
          <w:rFonts w:ascii="Segoe UI" w:hAnsi="Segoe UI" w:cs="Segoe UI"/>
          <w:sz w:val="16"/>
          <w:szCs w:val="16"/>
        </w:rPr>
        <w:t>47</w:t>
      </w:r>
      <w:r w:rsidRPr="005C1641">
        <w:rPr>
          <w:rFonts w:ascii="Segoe UI" w:hAnsi="Segoe UI" w:cs="Segoe UI"/>
          <w:sz w:val="16"/>
          <w:szCs w:val="16"/>
        </w:rPr>
        <w:t xml:space="preserve">]. </w:t>
      </w:r>
      <w:r w:rsidR="00463022" w:rsidRPr="005C1641">
        <w:rPr>
          <w:rFonts w:ascii="Segoe UI" w:hAnsi="Segoe UI" w:cs="Segoe UI"/>
          <w:sz w:val="16"/>
          <w:szCs w:val="16"/>
        </w:rPr>
        <w:t xml:space="preserve">Hearn, S., &amp; Long, M. (2023). Adult Learners’ College Access &amp; Choice Process: A Literature Review. Student Affairs on Campus. </w:t>
      </w:r>
      <w:hyperlink r:id="rId53" w:history="1">
        <w:r w:rsidR="00522780" w:rsidRPr="005C1641">
          <w:rPr>
            <w:rStyle w:val="Hyperlink"/>
            <w:rFonts w:ascii="Segoe UI" w:hAnsi="Segoe UI" w:cs="Segoe UI"/>
            <w:sz w:val="16"/>
            <w:szCs w:val="16"/>
          </w:rPr>
          <w:t>https://doi.org/10.54155/saoc.v6i1.16</w:t>
        </w:r>
      </w:hyperlink>
      <w:r w:rsidR="00522780" w:rsidRPr="005C1641">
        <w:rPr>
          <w:rFonts w:ascii="Segoe UI" w:hAnsi="Segoe UI" w:cs="Segoe UI"/>
          <w:sz w:val="16"/>
          <w:szCs w:val="16"/>
        </w:rPr>
        <w:t xml:space="preserve"> </w:t>
      </w:r>
    </w:p>
    <w:p w14:paraId="33400712" w14:textId="4548ACEC"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A4130" w:rsidRPr="005C1641">
        <w:rPr>
          <w:rFonts w:ascii="Segoe UI" w:hAnsi="Segoe UI" w:cs="Segoe UI"/>
          <w:sz w:val="16"/>
          <w:szCs w:val="16"/>
        </w:rPr>
        <w:t>48</w:t>
      </w:r>
      <w:r w:rsidRPr="005C1641">
        <w:rPr>
          <w:rFonts w:ascii="Segoe UI" w:hAnsi="Segoe UI" w:cs="Segoe UI"/>
          <w:sz w:val="16"/>
          <w:szCs w:val="16"/>
        </w:rPr>
        <w:t xml:space="preserve">]. </w:t>
      </w:r>
      <w:r w:rsidR="00463022" w:rsidRPr="005C1641">
        <w:rPr>
          <w:rFonts w:ascii="Segoe UI" w:hAnsi="Segoe UI" w:cs="Segoe UI"/>
          <w:sz w:val="16"/>
          <w:szCs w:val="16"/>
        </w:rPr>
        <w:t xml:space="preserve">Heller, A., Rajan, S. I., &amp; Walton-Roberts, M. (2025). International student mobility: New and emerging patterns in medical education in the global south. In S.I Ranjan (Ed.), New directions in South-South migration (pp. 263-282). Singapore: Springer Nature Singapore. </w:t>
      </w:r>
      <w:hyperlink r:id="rId54" w:history="1">
        <w:r w:rsidR="00463022" w:rsidRPr="005C1641">
          <w:rPr>
            <w:rStyle w:val="Hyperlink"/>
            <w:rFonts w:ascii="Segoe UI" w:hAnsi="Segoe UI" w:cs="Segoe UI"/>
            <w:sz w:val="16"/>
            <w:szCs w:val="16"/>
          </w:rPr>
          <w:t>https://doi.org/10.1007/978-981-97-9715-8_14</w:t>
        </w:r>
      </w:hyperlink>
      <w:r w:rsidR="00463022" w:rsidRPr="005C1641">
        <w:rPr>
          <w:rFonts w:ascii="Segoe UI" w:hAnsi="Segoe UI" w:cs="Segoe UI"/>
          <w:sz w:val="16"/>
          <w:szCs w:val="16"/>
        </w:rPr>
        <w:t xml:space="preserve"> </w:t>
      </w:r>
    </w:p>
    <w:p w14:paraId="3A5C1222" w14:textId="04FE5E8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A4130" w:rsidRPr="005C1641">
        <w:rPr>
          <w:rFonts w:ascii="Segoe UI" w:hAnsi="Segoe UI" w:cs="Segoe UI"/>
          <w:sz w:val="16"/>
          <w:szCs w:val="16"/>
        </w:rPr>
        <w:t>49</w:t>
      </w:r>
      <w:r w:rsidRPr="005C1641">
        <w:rPr>
          <w:rFonts w:ascii="Segoe UI" w:hAnsi="Segoe UI" w:cs="Segoe UI"/>
          <w:sz w:val="16"/>
          <w:szCs w:val="16"/>
        </w:rPr>
        <w:t xml:space="preserve">]. </w:t>
      </w:r>
      <w:r w:rsidR="00463022" w:rsidRPr="005C1641">
        <w:rPr>
          <w:rFonts w:ascii="Segoe UI" w:hAnsi="Segoe UI" w:cs="Segoe UI"/>
          <w:sz w:val="16"/>
          <w:szCs w:val="16"/>
        </w:rPr>
        <w:t xml:space="preserve">Hennink, M., &amp; Kaiser, B. N. (2022). Sample sizes for saturation in qualitative research: A systematic review of empirical tests. Social science &amp; medicine, 292, 114523. </w:t>
      </w:r>
      <w:hyperlink r:id="rId55" w:history="1">
        <w:r w:rsidR="00463022" w:rsidRPr="005C1641">
          <w:rPr>
            <w:rStyle w:val="Hyperlink"/>
            <w:rFonts w:ascii="Segoe UI" w:hAnsi="Segoe UI" w:cs="Segoe UI"/>
            <w:sz w:val="16"/>
            <w:szCs w:val="16"/>
          </w:rPr>
          <w:t>https://doi.org/10.1016/j.socscimed.2021.114523</w:t>
        </w:r>
      </w:hyperlink>
      <w:r w:rsidR="00463022" w:rsidRPr="005C1641">
        <w:rPr>
          <w:rFonts w:ascii="Segoe UI" w:hAnsi="Segoe UI" w:cs="Segoe UI"/>
          <w:sz w:val="16"/>
          <w:szCs w:val="16"/>
        </w:rPr>
        <w:t xml:space="preserve"> </w:t>
      </w:r>
    </w:p>
    <w:bookmarkEnd w:id="190"/>
    <w:p w14:paraId="79307EF6" w14:textId="30CE57E8"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A4130" w:rsidRPr="005C1641">
        <w:rPr>
          <w:rFonts w:ascii="Segoe UI" w:hAnsi="Segoe UI" w:cs="Segoe UI"/>
          <w:sz w:val="16"/>
          <w:szCs w:val="16"/>
        </w:rPr>
        <w:t>50</w:t>
      </w:r>
      <w:r w:rsidRPr="005C1641">
        <w:rPr>
          <w:rFonts w:ascii="Segoe UI" w:hAnsi="Segoe UI" w:cs="Segoe UI"/>
          <w:sz w:val="16"/>
          <w:szCs w:val="16"/>
        </w:rPr>
        <w:t xml:space="preserve">]. </w:t>
      </w:r>
      <w:r w:rsidR="00463022" w:rsidRPr="005C1641">
        <w:rPr>
          <w:rFonts w:ascii="Segoe UI" w:hAnsi="Segoe UI" w:cs="Segoe UI"/>
          <w:sz w:val="16"/>
          <w:szCs w:val="16"/>
        </w:rPr>
        <w:t>Hung, N. T., &amp; Yen, K. L. (2022). Towards sustainable internationalization of higher education: Innovative marketing strategies for international student recruitment. Sustainability, 14(14), 8522.https://doi.org/10.3390/su1414852</w:t>
      </w:r>
      <w:r w:rsidR="00522780" w:rsidRPr="005C1641">
        <w:rPr>
          <w:rFonts w:ascii="Segoe UI" w:hAnsi="Segoe UI" w:cs="Segoe UI"/>
          <w:sz w:val="16"/>
          <w:szCs w:val="16"/>
        </w:rPr>
        <w:t xml:space="preserve"> </w:t>
      </w:r>
      <w:r w:rsidR="00523CAC" w:rsidRPr="005C1641">
        <w:rPr>
          <w:rFonts w:ascii="Segoe UI" w:hAnsi="Segoe UI" w:cs="Segoe UI"/>
          <w:sz w:val="16"/>
          <w:szCs w:val="16"/>
        </w:rPr>
        <w:t xml:space="preserve">  </w:t>
      </w:r>
    </w:p>
    <w:p w14:paraId="548390B0" w14:textId="1B5D4AF9"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A4130" w:rsidRPr="005C1641">
        <w:rPr>
          <w:rFonts w:ascii="Segoe UI" w:hAnsi="Segoe UI" w:cs="Segoe UI"/>
          <w:sz w:val="16"/>
          <w:szCs w:val="16"/>
        </w:rPr>
        <w:t>51</w:t>
      </w:r>
      <w:r w:rsidRPr="005C1641">
        <w:rPr>
          <w:rFonts w:ascii="Segoe UI" w:hAnsi="Segoe UI" w:cs="Segoe UI"/>
          <w:sz w:val="16"/>
          <w:szCs w:val="16"/>
        </w:rPr>
        <w:t xml:space="preserve">]. </w:t>
      </w:r>
      <w:r w:rsidR="00463022" w:rsidRPr="005C1641">
        <w:rPr>
          <w:rFonts w:ascii="Segoe UI" w:hAnsi="Segoe UI" w:cs="Segoe UI"/>
          <w:sz w:val="16"/>
          <w:szCs w:val="16"/>
        </w:rPr>
        <w:t xml:space="preserve">Hussian, K., &amp; John, E. P. (2023). A study on analysis of international mobility of students for medical education. Bulletin for Technology and History Journal, 23(4), 269. </w:t>
      </w:r>
      <w:hyperlink r:id="rId56" w:history="1">
        <w:r w:rsidR="00463022" w:rsidRPr="005C1641">
          <w:rPr>
            <w:rStyle w:val="Hyperlink"/>
            <w:rFonts w:ascii="Segoe UI" w:hAnsi="Segoe UI" w:cs="Segoe UI"/>
            <w:sz w:val="16"/>
            <w:szCs w:val="16"/>
          </w:rPr>
          <w:t>https://www.researchgate.net/publication/370608928_A_STUDY_ON_ANALYSIS_OF_INTERNATIONAL_MOBILITY_OF_STUDENTS_FOR_MEDICAL_EDUCATION</w:t>
        </w:r>
      </w:hyperlink>
      <w:r w:rsidR="00463022" w:rsidRPr="005C1641">
        <w:rPr>
          <w:rFonts w:ascii="Segoe UI" w:hAnsi="Segoe UI" w:cs="Segoe UI"/>
          <w:sz w:val="16"/>
          <w:szCs w:val="16"/>
        </w:rPr>
        <w:t xml:space="preserve">   </w:t>
      </w:r>
    </w:p>
    <w:p w14:paraId="56528A60" w14:textId="7F212048" w:rsidR="00463022" w:rsidRPr="005C1641" w:rsidRDefault="00B637AD" w:rsidP="005C1641">
      <w:pPr>
        <w:spacing w:line="240" w:lineRule="auto"/>
        <w:ind w:left="720" w:hanging="720"/>
        <w:rPr>
          <w:rFonts w:ascii="Segoe UI" w:hAnsi="Segoe UI" w:cs="Segoe UI"/>
          <w:sz w:val="16"/>
          <w:szCs w:val="16"/>
        </w:rPr>
      </w:pPr>
      <w:bookmarkStart w:id="191" w:name="_Hlk211341151"/>
      <w:r w:rsidRPr="005C1641">
        <w:rPr>
          <w:rFonts w:ascii="Segoe UI" w:hAnsi="Segoe UI" w:cs="Segoe UI"/>
          <w:sz w:val="16"/>
          <w:szCs w:val="16"/>
        </w:rPr>
        <w:t>[</w:t>
      </w:r>
      <w:r w:rsidR="006A4130" w:rsidRPr="005C1641">
        <w:rPr>
          <w:rFonts w:ascii="Segoe UI" w:hAnsi="Segoe UI" w:cs="Segoe UI"/>
          <w:sz w:val="16"/>
          <w:szCs w:val="16"/>
        </w:rPr>
        <w:t>52</w:t>
      </w:r>
      <w:r w:rsidRPr="005C1641">
        <w:rPr>
          <w:rFonts w:ascii="Segoe UI" w:hAnsi="Segoe UI" w:cs="Segoe UI"/>
          <w:sz w:val="16"/>
          <w:szCs w:val="16"/>
        </w:rPr>
        <w:t xml:space="preserve">]. </w:t>
      </w:r>
      <w:r w:rsidR="00463022" w:rsidRPr="005C1641">
        <w:rPr>
          <w:rFonts w:ascii="Segoe UI" w:hAnsi="Segoe UI" w:cs="Segoe UI"/>
          <w:sz w:val="16"/>
          <w:szCs w:val="16"/>
        </w:rPr>
        <w:t xml:space="preserve">Jain, M., Sharma, P. K., Kamboj, K., &amp; Shyam, A. (2024). The impact of social media on medical education and health-care communication. Journal of Orthopaedic Case Reports, 14(9), 1–3. </w:t>
      </w:r>
      <w:hyperlink r:id="rId57" w:history="1">
        <w:r w:rsidR="00463022" w:rsidRPr="005C1641">
          <w:rPr>
            <w:rStyle w:val="Hyperlink"/>
            <w:rFonts w:ascii="Segoe UI" w:hAnsi="Segoe UI" w:cs="Segoe UI"/>
            <w:sz w:val="16"/>
            <w:szCs w:val="16"/>
          </w:rPr>
          <w:t>https://doi.org/10.13107/jocr.2024.v14.i09.4706</w:t>
        </w:r>
      </w:hyperlink>
    </w:p>
    <w:p w14:paraId="379367EE" w14:textId="5D75FE9E"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B1ECA" w:rsidRPr="005C1641">
        <w:rPr>
          <w:rFonts w:ascii="Segoe UI" w:hAnsi="Segoe UI" w:cs="Segoe UI"/>
          <w:sz w:val="16"/>
          <w:szCs w:val="16"/>
        </w:rPr>
        <w:t>53</w:t>
      </w:r>
      <w:r w:rsidRPr="005C1641">
        <w:rPr>
          <w:rFonts w:ascii="Segoe UI" w:hAnsi="Segoe UI" w:cs="Segoe UI"/>
          <w:sz w:val="16"/>
          <w:szCs w:val="16"/>
        </w:rPr>
        <w:t xml:space="preserve">]. </w:t>
      </w:r>
      <w:r w:rsidR="00463022" w:rsidRPr="005C1641">
        <w:rPr>
          <w:rFonts w:ascii="Segoe UI" w:hAnsi="Segoe UI" w:cs="Segoe UI"/>
          <w:sz w:val="16"/>
          <w:szCs w:val="16"/>
        </w:rPr>
        <w:t xml:space="preserve">Jasmine. (2025, September 1) Why do Indian students choose MBBS abroad: Top benefits &amp; opportunities. Careers360. </w:t>
      </w:r>
      <w:hyperlink r:id="rId58" w:history="1">
        <w:r w:rsidR="00463022" w:rsidRPr="005C1641">
          <w:rPr>
            <w:rStyle w:val="Hyperlink"/>
            <w:rFonts w:ascii="Segoe UI" w:hAnsi="Segoe UI" w:cs="Segoe UI"/>
            <w:sz w:val="16"/>
            <w:szCs w:val="16"/>
          </w:rPr>
          <w:t>https://www.careers360.com/articles/why-indian-students-choose-mbbs-abroad</w:t>
        </w:r>
      </w:hyperlink>
      <w:r w:rsidR="00463022" w:rsidRPr="005C1641">
        <w:rPr>
          <w:rFonts w:ascii="Segoe UI" w:hAnsi="Segoe UI" w:cs="Segoe UI"/>
          <w:sz w:val="16"/>
          <w:szCs w:val="16"/>
        </w:rPr>
        <w:t xml:space="preserve"> </w:t>
      </w:r>
    </w:p>
    <w:p w14:paraId="2D06F43F" w14:textId="27025004" w:rsidR="00463022" w:rsidRPr="005C1641" w:rsidRDefault="00B637AD" w:rsidP="005C1641">
      <w:pPr>
        <w:spacing w:line="240" w:lineRule="auto"/>
        <w:ind w:left="720" w:hanging="720"/>
        <w:rPr>
          <w:rFonts w:ascii="Segoe UI" w:hAnsi="Segoe UI" w:cs="Segoe UI"/>
          <w:sz w:val="16"/>
          <w:szCs w:val="16"/>
        </w:rPr>
      </w:pPr>
      <w:bookmarkStart w:id="192" w:name="_Hlk211340424"/>
      <w:r w:rsidRPr="005C1641">
        <w:rPr>
          <w:rFonts w:ascii="Segoe UI" w:hAnsi="Segoe UI" w:cs="Segoe UI"/>
          <w:sz w:val="16"/>
          <w:szCs w:val="16"/>
        </w:rPr>
        <w:t>[</w:t>
      </w:r>
      <w:r w:rsidR="000B1ECA" w:rsidRPr="005C1641">
        <w:rPr>
          <w:rFonts w:ascii="Segoe UI" w:hAnsi="Segoe UI" w:cs="Segoe UI"/>
          <w:sz w:val="16"/>
          <w:szCs w:val="16"/>
        </w:rPr>
        <w:t>54</w:t>
      </w:r>
      <w:r w:rsidRPr="005C1641">
        <w:rPr>
          <w:rFonts w:ascii="Segoe UI" w:hAnsi="Segoe UI" w:cs="Segoe UI"/>
          <w:sz w:val="16"/>
          <w:szCs w:val="16"/>
        </w:rPr>
        <w:t xml:space="preserve">]. </w:t>
      </w:r>
      <w:r w:rsidR="00463022" w:rsidRPr="005C1641">
        <w:rPr>
          <w:rFonts w:ascii="Segoe UI" w:hAnsi="Segoe UI" w:cs="Segoe UI"/>
          <w:sz w:val="16"/>
          <w:szCs w:val="16"/>
        </w:rPr>
        <w:t>Kansal, R., Singla, A., Bawa, A., Malhotra, K., Lalchandan, J., Grewal, J., ... &amp; Mondal, H. (2023). A nationwide survey on the preference of Indian undergraduate medical students to go abroad for higher studies and residency. Journal of Family Medicine and Primary Care, 12(9), 1997-2002. DOI: 10.4103/jfmpc.318_23</w:t>
      </w:r>
      <w:r w:rsidR="009B7D98" w:rsidRPr="005C1641">
        <w:rPr>
          <w:rFonts w:ascii="Segoe UI" w:hAnsi="Segoe UI" w:cs="Segoe UI"/>
          <w:sz w:val="16"/>
          <w:szCs w:val="16"/>
        </w:rPr>
        <w:t xml:space="preserve"> </w:t>
      </w:r>
      <w:r w:rsidR="00255312" w:rsidRPr="005C1641">
        <w:rPr>
          <w:rFonts w:ascii="Segoe UI" w:hAnsi="Segoe UI" w:cs="Segoe UI"/>
          <w:sz w:val="16"/>
          <w:szCs w:val="16"/>
        </w:rPr>
        <w:t xml:space="preserve"> </w:t>
      </w:r>
      <w:r w:rsidR="00523CAC" w:rsidRPr="005C1641">
        <w:rPr>
          <w:rFonts w:ascii="Segoe UI" w:hAnsi="Segoe UI" w:cs="Segoe UI"/>
          <w:sz w:val="16"/>
          <w:szCs w:val="16"/>
        </w:rPr>
        <w:t xml:space="preserve">  </w:t>
      </w:r>
      <w:r w:rsidR="00463022" w:rsidRPr="005C1641">
        <w:rPr>
          <w:rFonts w:ascii="Segoe UI" w:hAnsi="Segoe UI" w:cs="Segoe UI"/>
          <w:sz w:val="16"/>
          <w:szCs w:val="16"/>
        </w:rPr>
        <w:t xml:space="preserve"> </w:t>
      </w:r>
    </w:p>
    <w:bookmarkEnd w:id="191"/>
    <w:bookmarkEnd w:id="192"/>
    <w:p w14:paraId="7ED4E61B" w14:textId="4DE241C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B1ECA" w:rsidRPr="005C1641">
        <w:rPr>
          <w:rFonts w:ascii="Segoe UI" w:hAnsi="Segoe UI" w:cs="Segoe UI"/>
          <w:sz w:val="16"/>
          <w:szCs w:val="16"/>
        </w:rPr>
        <w:t>55</w:t>
      </w:r>
      <w:r w:rsidRPr="005C1641">
        <w:rPr>
          <w:rFonts w:ascii="Segoe UI" w:hAnsi="Segoe UI" w:cs="Segoe UI"/>
          <w:sz w:val="16"/>
          <w:szCs w:val="16"/>
        </w:rPr>
        <w:t xml:space="preserve">]. </w:t>
      </w:r>
      <w:r w:rsidR="00463022" w:rsidRPr="005C1641">
        <w:rPr>
          <w:rFonts w:ascii="Segoe UI" w:hAnsi="Segoe UI" w:cs="Segoe UI"/>
          <w:sz w:val="16"/>
          <w:szCs w:val="16"/>
        </w:rPr>
        <w:t>Karadag, E., Tekel, E., Su, A., Kocaturk, M., Ergin-Kocaturk, H., &amp; Polat, M. (2024). International medical students in Türkiye: a cross-sectional study on their reasons for choosing Türkiye and their demographic and socioeconomic characteristics. BMC Medical Education, 24(1), 1171.https://doi.org/10.1186/s12909-024-06200-9</w:t>
      </w:r>
      <w:r w:rsidR="009B7D98" w:rsidRPr="005C1641">
        <w:rPr>
          <w:rFonts w:ascii="Segoe UI" w:hAnsi="Segoe UI" w:cs="Segoe UI"/>
          <w:sz w:val="16"/>
          <w:szCs w:val="16"/>
        </w:rPr>
        <w:t xml:space="preserve"> </w:t>
      </w:r>
      <w:r w:rsidR="00463022" w:rsidRPr="005C1641">
        <w:rPr>
          <w:rFonts w:ascii="Segoe UI" w:hAnsi="Segoe UI" w:cs="Segoe UI"/>
          <w:sz w:val="16"/>
          <w:szCs w:val="16"/>
        </w:rPr>
        <w:t xml:space="preserve">  </w:t>
      </w:r>
    </w:p>
    <w:p w14:paraId="488C961D" w14:textId="0A6C90E5"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B1ECA" w:rsidRPr="005C1641">
        <w:rPr>
          <w:rFonts w:ascii="Segoe UI" w:hAnsi="Segoe UI" w:cs="Segoe UI"/>
          <w:sz w:val="16"/>
          <w:szCs w:val="16"/>
        </w:rPr>
        <w:t>56</w:t>
      </w:r>
      <w:r w:rsidRPr="005C1641">
        <w:rPr>
          <w:rFonts w:ascii="Segoe UI" w:hAnsi="Segoe UI" w:cs="Segoe UI"/>
          <w:sz w:val="16"/>
          <w:szCs w:val="16"/>
        </w:rPr>
        <w:t xml:space="preserve">]. </w:t>
      </w:r>
      <w:r w:rsidR="00463022" w:rsidRPr="005C1641">
        <w:rPr>
          <w:rFonts w:ascii="Segoe UI" w:hAnsi="Segoe UI" w:cs="Segoe UI"/>
          <w:sz w:val="16"/>
          <w:szCs w:val="16"/>
        </w:rPr>
        <w:t xml:space="preserve">Kaur, P. (2025, May 2). Is studying MBBS in Philippines in 2025 worth it for Indian students? Careers360. </w:t>
      </w:r>
      <w:hyperlink r:id="rId59" w:history="1">
        <w:r w:rsidR="00463022" w:rsidRPr="005C1641">
          <w:rPr>
            <w:rStyle w:val="Hyperlink"/>
            <w:rFonts w:ascii="Segoe UI" w:hAnsi="Segoe UI" w:cs="Segoe UI"/>
            <w:sz w:val="16"/>
            <w:szCs w:val="16"/>
          </w:rPr>
          <w:t>https://studyabroad.careers360.com/articles/is-studying-mbbs-in-philippines-in-2025-worth-it-for-indian-students</w:t>
        </w:r>
      </w:hyperlink>
      <w:r w:rsidR="00463022" w:rsidRPr="005C1641">
        <w:rPr>
          <w:rFonts w:ascii="Segoe UI" w:hAnsi="Segoe UI" w:cs="Segoe UI"/>
          <w:sz w:val="16"/>
          <w:szCs w:val="16"/>
        </w:rPr>
        <w:t xml:space="preserve"> </w:t>
      </w:r>
    </w:p>
    <w:p w14:paraId="5467BD90" w14:textId="3EAFEFA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B1ECA" w:rsidRPr="005C1641">
        <w:rPr>
          <w:rFonts w:ascii="Segoe UI" w:hAnsi="Segoe UI" w:cs="Segoe UI"/>
          <w:sz w:val="16"/>
          <w:szCs w:val="16"/>
        </w:rPr>
        <w:t>57</w:t>
      </w:r>
      <w:r w:rsidRPr="005C1641">
        <w:rPr>
          <w:rFonts w:ascii="Segoe UI" w:hAnsi="Segoe UI" w:cs="Segoe UI"/>
          <w:sz w:val="16"/>
          <w:szCs w:val="16"/>
        </w:rPr>
        <w:t xml:space="preserve">]. </w:t>
      </w:r>
      <w:r w:rsidR="00463022" w:rsidRPr="005C1641">
        <w:rPr>
          <w:rFonts w:ascii="Segoe UI" w:hAnsi="Segoe UI" w:cs="Segoe UI"/>
          <w:sz w:val="16"/>
          <w:szCs w:val="16"/>
        </w:rPr>
        <w:t xml:space="preserve">Kaur, Y., Deol, A., Mahajan, S., &amp; Jyoti, K. (2025). Assessment of Factors and Deterrents Influencing Medical Students in Pursuing a Career in Surgical Disciplines: Gender-Based Perceptions From a Teaching Hospital in India. American Surgeon, 91(8), 1303–1309. </w:t>
      </w:r>
      <w:hyperlink r:id="rId60" w:history="1">
        <w:r w:rsidR="00523CAC" w:rsidRPr="005C1641">
          <w:rPr>
            <w:rStyle w:val="Hyperlink"/>
            <w:rFonts w:ascii="Segoe UI" w:hAnsi="Segoe UI" w:cs="Segoe UI"/>
            <w:sz w:val="16"/>
            <w:szCs w:val="16"/>
          </w:rPr>
          <w:t>https://doi.org/10.1177/00031348251337153</w:t>
        </w:r>
      </w:hyperlink>
      <w:r w:rsidR="00523CAC" w:rsidRPr="005C1641">
        <w:rPr>
          <w:rFonts w:ascii="Segoe UI" w:hAnsi="Segoe UI" w:cs="Segoe UI"/>
          <w:sz w:val="16"/>
          <w:szCs w:val="16"/>
        </w:rPr>
        <w:t xml:space="preserve"> </w:t>
      </w:r>
    </w:p>
    <w:p w14:paraId="2AE00DC9" w14:textId="7430FDC2"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lastRenderedPageBreak/>
        <w:t>[</w:t>
      </w:r>
      <w:r w:rsidR="000B1ECA" w:rsidRPr="005C1641">
        <w:rPr>
          <w:rFonts w:ascii="Segoe UI" w:hAnsi="Segoe UI" w:cs="Segoe UI"/>
          <w:sz w:val="16"/>
          <w:szCs w:val="16"/>
        </w:rPr>
        <w:t>58</w:t>
      </w:r>
      <w:r w:rsidRPr="005C1641">
        <w:rPr>
          <w:rFonts w:ascii="Segoe UI" w:hAnsi="Segoe UI" w:cs="Segoe UI"/>
          <w:sz w:val="16"/>
          <w:szCs w:val="16"/>
        </w:rPr>
        <w:t xml:space="preserve">]. </w:t>
      </w:r>
      <w:r w:rsidR="00463022" w:rsidRPr="005C1641">
        <w:rPr>
          <w:rFonts w:ascii="Segoe UI" w:hAnsi="Segoe UI" w:cs="Segoe UI"/>
          <w:sz w:val="16"/>
          <w:szCs w:val="16"/>
        </w:rPr>
        <w:t xml:space="preserve">Khalaf, A. J., Aljowder, A. I., Buhamaid, M. J., Alansari, M. F., &amp; Jassim, G. A. (2019). Attitudes and barriers towards conducting research amongst primary care physicians in Bahrain: a cross-sectional study. BMC family practice, 20(1), 20. </w:t>
      </w:r>
      <w:hyperlink r:id="rId61" w:history="1">
        <w:r w:rsidR="00463022" w:rsidRPr="005C1641">
          <w:rPr>
            <w:rStyle w:val="Hyperlink"/>
            <w:rFonts w:ascii="Segoe UI" w:hAnsi="Segoe UI" w:cs="Segoe UI"/>
            <w:sz w:val="16"/>
            <w:szCs w:val="16"/>
          </w:rPr>
          <w:t>https://doi.org/10.1186/s12875-019-0911-1</w:t>
        </w:r>
      </w:hyperlink>
      <w:r w:rsidR="00463022" w:rsidRPr="005C1641">
        <w:rPr>
          <w:rFonts w:ascii="Segoe UI" w:hAnsi="Segoe UI" w:cs="Segoe UI"/>
          <w:sz w:val="16"/>
          <w:szCs w:val="16"/>
        </w:rPr>
        <w:t xml:space="preserve"> </w:t>
      </w:r>
    </w:p>
    <w:p w14:paraId="707DB501" w14:textId="5C72C0F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B1ECA" w:rsidRPr="005C1641">
        <w:rPr>
          <w:rFonts w:ascii="Segoe UI" w:hAnsi="Segoe UI" w:cs="Segoe UI"/>
          <w:sz w:val="16"/>
          <w:szCs w:val="16"/>
        </w:rPr>
        <w:t>59</w:t>
      </w:r>
      <w:r w:rsidRPr="005C1641">
        <w:rPr>
          <w:rFonts w:ascii="Segoe UI" w:hAnsi="Segoe UI" w:cs="Segoe UI"/>
          <w:sz w:val="16"/>
          <w:szCs w:val="16"/>
        </w:rPr>
        <w:t xml:space="preserve">]. </w:t>
      </w:r>
      <w:r w:rsidR="00463022" w:rsidRPr="005C1641">
        <w:rPr>
          <w:rFonts w:ascii="Segoe UI" w:hAnsi="Segoe UI" w:cs="Segoe UI"/>
          <w:sz w:val="16"/>
          <w:szCs w:val="16"/>
        </w:rPr>
        <w:t xml:space="preserve">Khamitkhanova, A. (2024). Exploring the lived experiences of Indian medical students in Kazakhstan: Factors influencing study abroad decisions and strategies for intercultural adaptation.  New York University Abu Dhabi Journal of Social Sciences, May, 2024 </w:t>
      </w:r>
      <w:hyperlink r:id="rId62" w:history="1">
        <w:r w:rsidR="00463022" w:rsidRPr="005C1641">
          <w:rPr>
            <w:rStyle w:val="Hyperlink"/>
            <w:rFonts w:ascii="Segoe UI" w:hAnsi="Segoe UI" w:cs="Segoe UI"/>
            <w:sz w:val="16"/>
            <w:szCs w:val="16"/>
          </w:rPr>
          <w:t>https://sites.nyuad.nyu.edu/jss/wp-content/uploads/2024/05/JSS_Khamitkhanova_Indian_Students_May2024.pdf</w:t>
        </w:r>
      </w:hyperlink>
      <w:r w:rsidR="00463022" w:rsidRPr="005C1641">
        <w:rPr>
          <w:rFonts w:ascii="Segoe UI" w:hAnsi="Segoe UI" w:cs="Segoe UI"/>
          <w:sz w:val="16"/>
          <w:szCs w:val="16"/>
        </w:rPr>
        <w:t xml:space="preserve"> </w:t>
      </w:r>
    </w:p>
    <w:p w14:paraId="2195D12A" w14:textId="6E547953"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B1ECA" w:rsidRPr="005C1641">
        <w:rPr>
          <w:rFonts w:ascii="Segoe UI" w:hAnsi="Segoe UI" w:cs="Segoe UI"/>
          <w:sz w:val="16"/>
          <w:szCs w:val="16"/>
        </w:rPr>
        <w:t>60</w:t>
      </w:r>
      <w:r w:rsidRPr="005C1641">
        <w:rPr>
          <w:rFonts w:ascii="Segoe UI" w:hAnsi="Segoe UI" w:cs="Segoe UI"/>
          <w:sz w:val="16"/>
          <w:szCs w:val="16"/>
        </w:rPr>
        <w:t xml:space="preserve">]. </w:t>
      </w:r>
      <w:r w:rsidR="00463022" w:rsidRPr="005C1641">
        <w:rPr>
          <w:rFonts w:ascii="Segoe UI" w:hAnsi="Segoe UI" w:cs="Segoe UI"/>
          <w:sz w:val="16"/>
          <w:szCs w:val="16"/>
        </w:rPr>
        <w:t>Khan, K. (2022). Inequality in Access to Medical Education in India: Implications for the Availability of Health Professionals. Caste, 3(2), 319–334. https://doi.org/10.26812/caste.v3i2.448</w:t>
      </w:r>
    </w:p>
    <w:p w14:paraId="0B85FE05" w14:textId="7C41A10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0B1ECA" w:rsidRPr="005C1641">
        <w:rPr>
          <w:rFonts w:ascii="Segoe UI" w:hAnsi="Segoe UI" w:cs="Segoe UI"/>
          <w:sz w:val="16"/>
          <w:szCs w:val="16"/>
        </w:rPr>
        <w:t>61</w:t>
      </w:r>
      <w:r w:rsidRPr="005C1641">
        <w:rPr>
          <w:rFonts w:ascii="Segoe UI" w:hAnsi="Segoe UI" w:cs="Segoe UI"/>
          <w:sz w:val="16"/>
          <w:szCs w:val="16"/>
        </w:rPr>
        <w:t xml:space="preserve">]. </w:t>
      </w:r>
      <w:r w:rsidR="00463022" w:rsidRPr="005C1641">
        <w:rPr>
          <w:rFonts w:ascii="Segoe UI" w:hAnsi="Segoe UI" w:cs="Segoe UI"/>
          <w:sz w:val="16"/>
          <w:szCs w:val="16"/>
        </w:rPr>
        <w:t xml:space="preserve">Kianfard, L., Niknami, S., Shokravi, F. A., &amp; Rakhshanderou, S. (2022). Design and validation of theory-based perceptions concerning the physical literacy questionnaire for pregnant women (P2LQ-PW). BMC Public Health, 22(1), 1955. </w:t>
      </w:r>
      <w:hyperlink r:id="rId63" w:history="1">
        <w:r w:rsidR="00463022" w:rsidRPr="005C1641">
          <w:rPr>
            <w:rStyle w:val="Hyperlink"/>
            <w:rFonts w:ascii="Segoe UI" w:hAnsi="Segoe UI" w:cs="Segoe UI"/>
            <w:sz w:val="16"/>
            <w:szCs w:val="16"/>
          </w:rPr>
          <w:t>https://doi.org/10.1186/s12889-022-14204-7</w:t>
        </w:r>
      </w:hyperlink>
      <w:r w:rsidR="00463022" w:rsidRPr="005C1641">
        <w:rPr>
          <w:rFonts w:ascii="Segoe UI" w:hAnsi="Segoe UI" w:cs="Segoe UI"/>
          <w:sz w:val="16"/>
          <w:szCs w:val="16"/>
        </w:rPr>
        <w:t xml:space="preserve"> </w:t>
      </w:r>
    </w:p>
    <w:p w14:paraId="2E6EBD6A" w14:textId="1F6335A9"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62</w:t>
      </w:r>
      <w:r w:rsidRPr="005C1641">
        <w:rPr>
          <w:rFonts w:ascii="Segoe UI" w:hAnsi="Segoe UI" w:cs="Segoe UI"/>
          <w:sz w:val="16"/>
          <w:szCs w:val="16"/>
        </w:rPr>
        <w:t xml:space="preserve">]. </w:t>
      </w:r>
      <w:r w:rsidR="00463022" w:rsidRPr="005C1641">
        <w:rPr>
          <w:rFonts w:ascii="Segoe UI" w:hAnsi="Segoe UI" w:cs="Segoe UI"/>
          <w:sz w:val="16"/>
          <w:szCs w:val="16"/>
        </w:rPr>
        <w:t xml:space="preserve">Kuchyn, I., Bielka, K., Lymar, L. et al. Academic performance, perceptions, and motivations of medical PhD students in Ukraine during wartime: a mixed methods study. BMC Med Educ 24, 1421. </w:t>
      </w:r>
      <w:hyperlink r:id="rId64" w:history="1">
        <w:r w:rsidR="00463022" w:rsidRPr="005C1641">
          <w:rPr>
            <w:rStyle w:val="Hyperlink"/>
            <w:rFonts w:ascii="Segoe UI" w:hAnsi="Segoe UI" w:cs="Segoe UI"/>
            <w:sz w:val="16"/>
            <w:szCs w:val="16"/>
          </w:rPr>
          <w:t>https://doi.org/10.1186/s12909-024-06400-3</w:t>
        </w:r>
      </w:hyperlink>
      <w:r w:rsidR="00463022" w:rsidRPr="005C1641">
        <w:rPr>
          <w:rFonts w:ascii="Segoe UI" w:hAnsi="Segoe UI" w:cs="Segoe UI"/>
          <w:sz w:val="16"/>
          <w:szCs w:val="16"/>
        </w:rPr>
        <w:t xml:space="preserve"> </w:t>
      </w:r>
    </w:p>
    <w:p w14:paraId="69655CCE" w14:textId="0DEA650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63</w:t>
      </w:r>
      <w:r w:rsidRPr="005C1641">
        <w:rPr>
          <w:rFonts w:ascii="Segoe UI" w:hAnsi="Segoe UI" w:cs="Segoe UI"/>
          <w:sz w:val="16"/>
          <w:szCs w:val="16"/>
        </w:rPr>
        <w:t xml:space="preserve">]. </w:t>
      </w:r>
      <w:r w:rsidR="00463022" w:rsidRPr="005C1641">
        <w:rPr>
          <w:rFonts w:ascii="Segoe UI" w:hAnsi="Segoe UI" w:cs="Segoe UI"/>
          <w:sz w:val="16"/>
          <w:szCs w:val="16"/>
        </w:rPr>
        <w:t xml:space="preserve">Kumar, C. P., &amp; Thandayuthapani, S. (2024). Analyzing the Impact of Students Preference on Pursuing Higher EducationInAbroad. International Journal For Multidisciplinary Research. </w:t>
      </w:r>
      <w:hyperlink r:id="rId65" w:history="1">
        <w:r w:rsidR="00523CAC" w:rsidRPr="005C1641">
          <w:rPr>
            <w:rStyle w:val="Hyperlink"/>
            <w:rFonts w:ascii="Segoe UI" w:hAnsi="Segoe UI" w:cs="Segoe UI"/>
            <w:sz w:val="16"/>
            <w:szCs w:val="16"/>
          </w:rPr>
          <w:t>https://doi.org/10.36948/ijfmr.2024.v06i03.20163</w:t>
        </w:r>
      </w:hyperlink>
      <w:r w:rsidR="00523CAC" w:rsidRPr="005C1641">
        <w:rPr>
          <w:rFonts w:ascii="Segoe UI" w:hAnsi="Segoe UI" w:cs="Segoe UI"/>
          <w:sz w:val="16"/>
          <w:szCs w:val="16"/>
        </w:rPr>
        <w:t xml:space="preserve"> </w:t>
      </w:r>
    </w:p>
    <w:p w14:paraId="70A627BF" w14:textId="4F4BD14C"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64</w:t>
      </w:r>
      <w:r w:rsidRPr="005C1641">
        <w:rPr>
          <w:rFonts w:ascii="Segoe UI" w:hAnsi="Segoe UI" w:cs="Segoe UI"/>
          <w:sz w:val="16"/>
          <w:szCs w:val="16"/>
        </w:rPr>
        <w:t xml:space="preserve">]. </w:t>
      </w:r>
      <w:r w:rsidR="00463022" w:rsidRPr="005C1641">
        <w:rPr>
          <w:rFonts w:ascii="Segoe UI" w:hAnsi="Segoe UI" w:cs="Segoe UI"/>
          <w:sz w:val="16"/>
          <w:szCs w:val="16"/>
        </w:rPr>
        <w:t xml:space="preserve">Kumar, M., Saxena, I., Kumar, J., Kumar, G., &amp; Kapoor, S. (2015). Assessment of lecture strategy with different teaching aids. Journal of Clinical and Diagnostic Research, 9(1), CC01–CC5. </w:t>
      </w:r>
      <w:hyperlink r:id="rId66" w:history="1">
        <w:r w:rsidR="00463022" w:rsidRPr="005C1641">
          <w:rPr>
            <w:rStyle w:val="Hyperlink"/>
            <w:rFonts w:ascii="Segoe UI" w:hAnsi="Segoe UI" w:cs="Segoe UI"/>
            <w:sz w:val="16"/>
            <w:szCs w:val="16"/>
          </w:rPr>
          <w:t>https://doi.org/10.7860/JCDR/2015/10805.5413</w:t>
        </w:r>
      </w:hyperlink>
      <w:r w:rsidR="00463022" w:rsidRPr="005C1641">
        <w:rPr>
          <w:rFonts w:ascii="Segoe UI" w:hAnsi="Segoe UI" w:cs="Segoe UI"/>
          <w:sz w:val="16"/>
          <w:szCs w:val="16"/>
        </w:rPr>
        <w:t xml:space="preserve"> </w:t>
      </w:r>
    </w:p>
    <w:p w14:paraId="314FAD38" w14:textId="36FC4D61"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65</w:t>
      </w:r>
      <w:r w:rsidRPr="005C1641">
        <w:rPr>
          <w:rFonts w:ascii="Segoe UI" w:hAnsi="Segoe UI" w:cs="Segoe UI"/>
          <w:sz w:val="16"/>
          <w:szCs w:val="16"/>
        </w:rPr>
        <w:t xml:space="preserve">]. </w:t>
      </w:r>
      <w:r w:rsidR="00463022" w:rsidRPr="005C1641">
        <w:rPr>
          <w:rFonts w:ascii="Segoe UI" w:hAnsi="Segoe UI" w:cs="Segoe UI"/>
          <w:sz w:val="16"/>
          <w:szCs w:val="16"/>
        </w:rPr>
        <w:t xml:space="preserve">Kumar, M., Shanmugam, J., Sriharibhat, P., &amp; Ramanathan, R. (2024). Exploring the regrets for joining medical profession and Its Determinants Among Phase I MBBS Students: A Mixed-Methods Study. National Board of Examinations Journal of Medical Sciences, 2(6), 585–595. </w:t>
      </w:r>
      <w:hyperlink r:id="rId67" w:history="1">
        <w:r w:rsidR="00523CAC" w:rsidRPr="005C1641">
          <w:rPr>
            <w:rStyle w:val="Hyperlink"/>
            <w:rFonts w:ascii="Segoe UI" w:hAnsi="Segoe UI" w:cs="Segoe UI"/>
            <w:sz w:val="16"/>
            <w:szCs w:val="16"/>
          </w:rPr>
          <w:t>https://doi.org/10.61770/nbejms.2024.v02.i06.006</w:t>
        </w:r>
      </w:hyperlink>
      <w:r w:rsidR="00523CAC" w:rsidRPr="005C1641">
        <w:rPr>
          <w:rFonts w:ascii="Segoe UI" w:hAnsi="Segoe UI" w:cs="Segoe UI"/>
          <w:sz w:val="16"/>
          <w:szCs w:val="16"/>
        </w:rPr>
        <w:t xml:space="preserve"> </w:t>
      </w:r>
    </w:p>
    <w:p w14:paraId="58B5074C" w14:textId="6A32EB1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66</w:t>
      </w:r>
      <w:r w:rsidRPr="005C1641">
        <w:rPr>
          <w:rFonts w:ascii="Segoe UI" w:hAnsi="Segoe UI" w:cs="Segoe UI"/>
          <w:sz w:val="16"/>
          <w:szCs w:val="16"/>
        </w:rPr>
        <w:t xml:space="preserve">]. </w:t>
      </w:r>
      <w:r w:rsidR="00463022" w:rsidRPr="005C1641">
        <w:rPr>
          <w:rFonts w:ascii="Segoe UI" w:hAnsi="Segoe UI" w:cs="Segoe UI"/>
          <w:sz w:val="16"/>
          <w:szCs w:val="16"/>
        </w:rPr>
        <w:t xml:space="preserve">Kumar, N., Tiwari, P., &amp; Nundy, S. (2024). Why do young Indians choose to become doctors? Current Medicine Research and Practice, 14(3), 104–110. </w:t>
      </w:r>
      <w:hyperlink r:id="rId68" w:history="1">
        <w:r w:rsidR="00523CAC" w:rsidRPr="005C1641">
          <w:rPr>
            <w:rStyle w:val="Hyperlink"/>
            <w:rFonts w:ascii="Segoe UI" w:hAnsi="Segoe UI" w:cs="Segoe UI"/>
            <w:sz w:val="16"/>
            <w:szCs w:val="16"/>
          </w:rPr>
          <w:t>https://doi.org/10.4103/cmrp.cmrp_41_24</w:t>
        </w:r>
      </w:hyperlink>
      <w:r w:rsidR="00523CAC" w:rsidRPr="005C1641">
        <w:rPr>
          <w:rFonts w:ascii="Segoe UI" w:hAnsi="Segoe UI" w:cs="Segoe UI"/>
          <w:sz w:val="16"/>
          <w:szCs w:val="16"/>
        </w:rPr>
        <w:t xml:space="preserve"> </w:t>
      </w:r>
    </w:p>
    <w:p w14:paraId="33E5D32A" w14:textId="2AB2E3F9"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67</w:t>
      </w:r>
      <w:r w:rsidRPr="005C1641">
        <w:rPr>
          <w:rFonts w:ascii="Segoe UI" w:hAnsi="Segoe UI" w:cs="Segoe UI"/>
          <w:sz w:val="16"/>
          <w:szCs w:val="16"/>
        </w:rPr>
        <w:t xml:space="preserve">]. </w:t>
      </w:r>
      <w:r w:rsidR="00463022" w:rsidRPr="005C1641">
        <w:rPr>
          <w:rFonts w:ascii="Segoe UI" w:hAnsi="Segoe UI" w:cs="Segoe UI"/>
          <w:sz w:val="16"/>
          <w:szCs w:val="16"/>
        </w:rPr>
        <w:t>Kumar, R. (2022). Increase in the number of MBBS seats through the scheme of one medical college per district: The debate on quality versus quantity and opportunity to strengthen family physician system in India. Journal of Medical Evidence, 3(3), 280-285. DOI: 10.4103/JME.JME_147_22</w:t>
      </w:r>
      <w:r w:rsidR="00255312" w:rsidRPr="005C1641">
        <w:rPr>
          <w:rFonts w:ascii="Segoe UI" w:hAnsi="Segoe UI" w:cs="Segoe UI"/>
          <w:sz w:val="16"/>
          <w:szCs w:val="16"/>
        </w:rPr>
        <w:t xml:space="preserve"> </w:t>
      </w:r>
      <w:r w:rsidR="00523CAC" w:rsidRPr="005C1641">
        <w:rPr>
          <w:rFonts w:ascii="Segoe UI" w:hAnsi="Segoe UI" w:cs="Segoe UI"/>
          <w:sz w:val="16"/>
          <w:szCs w:val="16"/>
        </w:rPr>
        <w:t xml:space="preserve">  </w:t>
      </w:r>
      <w:r w:rsidR="00463022" w:rsidRPr="005C1641">
        <w:rPr>
          <w:rFonts w:ascii="Segoe UI" w:hAnsi="Segoe UI" w:cs="Segoe UI"/>
          <w:sz w:val="16"/>
          <w:szCs w:val="16"/>
        </w:rPr>
        <w:t xml:space="preserve">  </w:t>
      </w:r>
    </w:p>
    <w:p w14:paraId="12E2C2F5" w14:textId="6364F49B"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68</w:t>
      </w:r>
      <w:r w:rsidRPr="005C1641">
        <w:rPr>
          <w:rFonts w:ascii="Segoe UI" w:hAnsi="Segoe UI" w:cs="Segoe UI"/>
          <w:sz w:val="16"/>
          <w:szCs w:val="16"/>
        </w:rPr>
        <w:t xml:space="preserve">]. </w:t>
      </w:r>
      <w:r w:rsidR="00463022" w:rsidRPr="005C1641">
        <w:rPr>
          <w:rFonts w:ascii="Segoe UI" w:hAnsi="Segoe UI" w:cs="Segoe UI"/>
          <w:sz w:val="16"/>
          <w:szCs w:val="16"/>
        </w:rPr>
        <w:t xml:space="preserve">Kuzembayeva, G., Maydangalieva, Z., Kulbaeva, B. S., Urkunova, A., &amp; Kupenova, A. (2021). Survey of Indian medical students’ adaptation in Kazakhstan: Psychological, sociocultural, and academic dimensions. Obrazovanie I Samoravitie, 16(4), 25-35. </w:t>
      </w:r>
      <w:hyperlink r:id="rId69" w:history="1">
        <w:r w:rsidR="00463022" w:rsidRPr="005C1641">
          <w:rPr>
            <w:rStyle w:val="Hyperlink"/>
            <w:rFonts w:ascii="Segoe UI" w:hAnsi="Segoe UI" w:cs="Segoe UI"/>
            <w:sz w:val="16"/>
            <w:szCs w:val="16"/>
          </w:rPr>
          <w:t>https://orcid.org/0000-0002-8094-1649</w:t>
        </w:r>
      </w:hyperlink>
      <w:r w:rsidR="00463022" w:rsidRPr="005C1641">
        <w:rPr>
          <w:rFonts w:ascii="Segoe UI" w:hAnsi="Segoe UI" w:cs="Segoe UI"/>
          <w:sz w:val="16"/>
          <w:szCs w:val="16"/>
        </w:rPr>
        <w:t xml:space="preserve">  </w:t>
      </w:r>
    </w:p>
    <w:p w14:paraId="205DFC89" w14:textId="75DA1E6F"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69</w:t>
      </w:r>
      <w:r w:rsidRPr="005C1641">
        <w:rPr>
          <w:rFonts w:ascii="Segoe UI" w:hAnsi="Segoe UI" w:cs="Segoe UI"/>
          <w:sz w:val="16"/>
          <w:szCs w:val="16"/>
        </w:rPr>
        <w:t xml:space="preserve">]. </w:t>
      </w:r>
      <w:r w:rsidR="00463022" w:rsidRPr="005C1641">
        <w:rPr>
          <w:rFonts w:ascii="Segoe UI" w:hAnsi="Segoe UI" w:cs="Segoe UI"/>
          <w:sz w:val="16"/>
          <w:szCs w:val="16"/>
        </w:rPr>
        <w:t xml:space="preserve">Larkins, S., Johnston, K., Hogenbirk, J. C., Willems, S., Elsanousi, S., Mammen, M., Van Roy, K., Iputo, J. E., Cristobal, F., Greenhill, J., Labarda, C., &amp; Neusy, A. (2024). Practice intentions at entry to and exit from medical schools aspiring to social accountability: findings from the Training for Health Equity Network Graduate Outcome Study. </w:t>
      </w:r>
      <w:hyperlink r:id="rId70" w:history="1">
        <w:r w:rsidR="00523CAC" w:rsidRPr="005C1641">
          <w:rPr>
            <w:rStyle w:val="Hyperlink"/>
            <w:rFonts w:ascii="Segoe UI" w:hAnsi="Segoe UI" w:cs="Segoe UI"/>
            <w:sz w:val="16"/>
            <w:szCs w:val="16"/>
          </w:rPr>
          <w:t>https://doi.org/10.60692/2a54c-d1s25</w:t>
        </w:r>
      </w:hyperlink>
      <w:r w:rsidR="00523CAC" w:rsidRPr="005C1641">
        <w:rPr>
          <w:rFonts w:ascii="Segoe UI" w:hAnsi="Segoe UI" w:cs="Segoe UI"/>
          <w:sz w:val="16"/>
          <w:szCs w:val="16"/>
        </w:rPr>
        <w:t xml:space="preserve"> </w:t>
      </w:r>
    </w:p>
    <w:p w14:paraId="50ADCAD7" w14:textId="493C641F"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70</w:t>
      </w:r>
      <w:r w:rsidRPr="005C1641">
        <w:rPr>
          <w:rFonts w:ascii="Segoe UI" w:hAnsi="Segoe UI" w:cs="Segoe UI"/>
          <w:sz w:val="16"/>
          <w:szCs w:val="16"/>
        </w:rPr>
        <w:t xml:space="preserve">]. </w:t>
      </w:r>
      <w:r w:rsidR="00463022" w:rsidRPr="005C1641">
        <w:rPr>
          <w:rFonts w:ascii="Segoe UI" w:hAnsi="Segoe UI" w:cs="Segoe UI"/>
          <w:sz w:val="16"/>
          <w:szCs w:val="16"/>
        </w:rPr>
        <w:t xml:space="preserve">Lasco, G. (2024). The Monetary and Non-monetary Costs of Health Care in the Philippines. Acta Medica Philippina, 58(23). </w:t>
      </w:r>
      <w:hyperlink r:id="rId71" w:history="1">
        <w:r w:rsidR="00523CAC" w:rsidRPr="005C1641">
          <w:rPr>
            <w:rStyle w:val="Hyperlink"/>
            <w:rFonts w:ascii="Segoe UI" w:hAnsi="Segoe UI" w:cs="Segoe UI"/>
            <w:sz w:val="16"/>
            <w:szCs w:val="16"/>
          </w:rPr>
          <w:t>https://doi.org/10.47895/amp.v58i23.12289</w:t>
        </w:r>
      </w:hyperlink>
      <w:r w:rsidR="00523CAC" w:rsidRPr="005C1641">
        <w:rPr>
          <w:rFonts w:ascii="Segoe UI" w:hAnsi="Segoe UI" w:cs="Segoe UI"/>
          <w:sz w:val="16"/>
          <w:szCs w:val="16"/>
        </w:rPr>
        <w:t xml:space="preserve"> </w:t>
      </w:r>
    </w:p>
    <w:p w14:paraId="364B875A" w14:textId="3E501DE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71</w:t>
      </w:r>
      <w:r w:rsidRPr="005C1641">
        <w:rPr>
          <w:rFonts w:ascii="Segoe UI" w:hAnsi="Segoe UI" w:cs="Segoe UI"/>
          <w:sz w:val="16"/>
          <w:szCs w:val="16"/>
        </w:rPr>
        <w:t xml:space="preserve">]. </w:t>
      </w:r>
      <w:r w:rsidR="00463022" w:rsidRPr="005C1641">
        <w:rPr>
          <w:rFonts w:ascii="Segoe UI" w:hAnsi="Segoe UI" w:cs="Segoe UI"/>
          <w:sz w:val="16"/>
          <w:szCs w:val="16"/>
        </w:rPr>
        <w:t xml:space="preserve">Lee, E. S. (1966). A theory of migration. Demography, 3(1), 47-57. </w:t>
      </w:r>
      <w:hyperlink r:id="rId72" w:history="1">
        <w:r w:rsidR="00523CAC" w:rsidRPr="005C1641">
          <w:rPr>
            <w:rStyle w:val="Hyperlink"/>
            <w:rFonts w:ascii="Segoe UI" w:hAnsi="Segoe UI" w:cs="Segoe UI"/>
            <w:sz w:val="16"/>
            <w:szCs w:val="16"/>
          </w:rPr>
          <w:t>https://doi.org/10.2307/2060063</w:t>
        </w:r>
      </w:hyperlink>
      <w:r w:rsidR="00523CAC" w:rsidRPr="005C1641">
        <w:rPr>
          <w:rFonts w:ascii="Segoe UI" w:hAnsi="Segoe UI" w:cs="Segoe UI"/>
          <w:sz w:val="16"/>
          <w:szCs w:val="16"/>
        </w:rPr>
        <w:t xml:space="preserve"> </w:t>
      </w:r>
    </w:p>
    <w:p w14:paraId="0A945B18" w14:textId="4F02AD99"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72</w:t>
      </w:r>
      <w:r w:rsidRPr="005C1641">
        <w:rPr>
          <w:rFonts w:ascii="Segoe UI" w:hAnsi="Segoe UI" w:cs="Segoe UI"/>
          <w:sz w:val="16"/>
          <w:szCs w:val="16"/>
        </w:rPr>
        <w:t xml:space="preserve">]. </w:t>
      </w:r>
      <w:r w:rsidR="00463022" w:rsidRPr="005C1641">
        <w:rPr>
          <w:rFonts w:ascii="Segoe UI" w:hAnsi="Segoe UI" w:cs="Segoe UI"/>
          <w:sz w:val="16"/>
          <w:szCs w:val="16"/>
        </w:rPr>
        <w:t xml:space="preserve">Lee, J., Lee, B., &amp; Woo, S. (2024). An Analysis of Adult Learners’ Learning Outcomes in Higher Education and of Factors Affecting Them: Focusing on Those Enrolled in LiFE 4-year Universities. Pyeongsaeng Hagseub Sahoe, 20(2), 113–141. </w:t>
      </w:r>
      <w:hyperlink r:id="rId73" w:history="1">
        <w:r w:rsidR="00523CAC" w:rsidRPr="005C1641">
          <w:rPr>
            <w:rStyle w:val="Hyperlink"/>
            <w:rFonts w:ascii="Segoe UI" w:hAnsi="Segoe UI" w:cs="Segoe UI"/>
            <w:sz w:val="16"/>
            <w:szCs w:val="16"/>
          </w:rPr>
          <w:t>https://doi.org/10.26857/jlls.2024.5.20.2.113</w:t>
        </w:r>
      </w:hyperlink>
      <w:r w:rsidR="00523CAC" w:rsidRPr="005C1641">
        <w:rPr>
          <w:rFonts w:ascii="Segoe UI" w:hAnsi="Segoe UI" w:cs="Segoe UI"/>
          <w:sz w:val="16"/>
          <w:szCs w:val="16"/>
        </w:rPr>
        <w:t xml:space="preserve"> </w:t>
      </w:r>
    </w:p>
    <w:p w14:paraId="7877618F" w14:textId="5B2E8FC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73</w:t>
      </w:r>
      <w:r w:rsidRPr="005C1641">
        <w:rPr>
          <w:rFonts w:ascii="Segoe UI" w:hAnsi="Segoe UI" w:cs="Segoe UI"/>
          <w:sz w:val="16"/>
          <w:szCs w:val="16"/>
        </w:rPr>
        <w:t xml:space="preserve">]. </w:t>
      </w:r>
      <w:r w:rsidR="00463022" w:rsidRPr="005C1641">
        <w:rPr>
          <w:rFonts w:ascii="Segoe UI" w:hAnsi="Segoe UI" w:cs="Segoe UI"/>
          <w:sz w:val="16"/>
          <w:szCs w:val="16"/>
        </w:rPr>
        <w:t xml:space="preserve">Lee, S. Comparative research design: A step-by-step guide. Number Analytics. </w:t>
      </w:r>
      <w:hyperlink r:id="rId74" w:history="1">
        <w:r w:rsidR="00463022" w:rsidRPr="005C1641">
          <w:rPr>
            <w:rStyle w:val="Hyperlink"/>
            <w:rFonts w:ascii="Segoe UI" w:hAnsi="Segoe UI" w:cs="Segoe UI"/>
            <w:sz w:val="16"/>
            <w:szCs w:val="16"/>
          </w:rPr>
          <w:t>https://www.numberanalytics.com/blog/comparative-research-design-step-by-step</w:t>
        </w:r>
      </w:hyperlink>
      <w:r w:rsidR="00463022" w:rsidRPr="005C1641">
        <w:rPr>
          <w:rFonts w:ascii="Segoe UI" w:hAnsi="Segoe UI" w:cs="Segoe UI"/>
          <w:sz w:val="16"/>
          <w:szCs w:val="16"/>
        </w:rPr>
        <w:t xml:space="preserve"> </w:t>
      </w:r>
    </w:p>
    <w:p w14:paraId="16E6B3D9" w14:textId="7932B663"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74</w:t>
      </w:r>
      <w:r w:rsidRPr="005C1641">
        <w:rPr>
          <w:rFonts w:ascii="Segoe UI" w:hAnsi="Segoe UI" w:cs="Segoe UI"/>
          <w:sz w:val="16"/>
          <w:szCs w:val="16"/>
        </w:rPr>
        <w:t xml:space="preserve">]. </w:t>
      </w:r>
      <w:r w:rsidR="00463022" w:rsidRPr="005C1641">
        <w:rPr>
          <w:rFonts w:ascii="Segoe UI" w:hAnsi="Segoe UI" w:cs="Segoe UI"/>
          <w:sz w:val="16"/>
          <w:szCs w:val="16"/>
        </w:rPr>
        <w:t xml:space="preserve">Li, T. M., Tepper, D. L., Burger, A. P., &amp; Weissman, M. A. (2023). Internal medicine recruitment in the age of social media: Strategies to target residency applicants. Mayo Clinic Proceedings: Digital Health, 1(2), 55–59. </w:t>
      </w:r>
      <w:hyperlink r:id="rId75" w:history="1">
        <w:r w:rsidR="00463022" w:rsidRPr="005C1641">
          <w:rPr>
            <w:rStyle w:val="Hyperlink"/>
            <w:rFonts w:ascii="Segoe UI" w:hAnsi="Segoe UI" w:cs="Segoe UI"/>
            <w:sz w:val="16"/>
            <w:szCs w:val="16"/>
          </w:rPr>
          <w:t>https://doi.org/10.1016/j.mcpdig.2023.02.001</w:t>
        </w:r>
      </w:hyperlink>
      <w:r w:rsidR="00463022" w:rsidRPr="005C1641">
        <w:rPr>
          <w:rFonts w:ascii="Segoe UI" w:hAnsi="Segoe UI" w:cs="Segoe UI"/>
          <w:sz w:val="16"/>
          <w:szCs w:val="16"/>
        </w:rPr>
        <w:t xml:space="preserve"> </w:t>
      </w:r>
    </w:p>
    <w:p w14:paraId="2B8E39EA" w14:textId="081859F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6330D4" w:rsidRPr="005C1641">
        <w:rPr>
          <w:rFonts w:ascii="Segoe UI" w:hAnsi="Segoe UI" w:cs="Segoe UI"/>
          <w:sz w:val="16"/>
          <w:szCs w:val="16"/>
        </w:rPr>
        <w:t>7</w:t>
      </w:r>
      <w:r w:rsidR="00B648E4" w:rsidRPr="005C1641">
        <w:rPr>
          <w:rFonts w:ascii="Segoe UI" w:hAnsi="Segoe UI" w:cs="Segoe UI"/>
          <w:sz w:val="16"/>
          <w:szCs w:val="16"/>
        </w:rPr>
        <w:t>5</w:t>
      </w:r>
      <w:r w:rsidRPr="005C1641">
        <w:rPr>
          <w:rFonts w:ascii="Segoe UI" w:hAnsi="Segoe UI" w:cs="Segoe UI"/>
          <w:sz w:val="16"/>
          <w:szCs w:val="16"/>
        </w:rPr>
        <w:t xml:space="preserve">]. </w:t>
      </w:r>
      <w:r w:rsidR="00463022" w:rsidRPr="005C1641">
        <w:rPr>
          <w:rFonts w:ascii="Segoe UI" w:hAnsi="Segoe UI" w:cs="Segoe UI"/>
          <w:sz w:val="16"/>
          <w:szCs w:val="16"/>
        </w:rPr>
        <w:t xml:space="preserve">Li, W., Gillies, R. M., Liu, C., Wu, C., Chen, J., Zhang, X., ... &amp; Sun, H. (2023). Specialty preferences of studying-abroad medical students from low-and middle-income countries. BMC Medical Education, 23(1), 158. </w:t>
      </w:r>
      <w:hyperlink r:id="rId76" w:history="1">
        <w:r w:rsidR="00463022" w:rsidRPr="005C1641">
          <w:rPr>
            <w:rStyle w:val="Hyperlink"/>
            <w:rFonts w:ascii="Segoe UI" w:hAnsi="Segoe UI" w:cs="Segoe UI"/>
            <w:sz w:val="16"/>
            <w:szCs w:val="16"/>
          </w:rPr>
          <w:t>https://doi.org/10.1186/s12909-023-04123-5</w:t>
        </w:r>
      </w:hyperlink>
      <w:r w:rsidR="00463022" w:rsidRPr="005C1641">
        <w:rPr>
          <w:rFonts w:ascii="Segoe UI" w:hAnsi="Segoe UI" w:cs="Segoe UI"/>
          <w:sz w:val="16"/>
          <w:szCs w:val="16"/>
        </w:rPr>
        <w:t xml:space="preserve">  </w:t>
      </w:r>
    </w:p>
    <w:p w14:paraId="0A5094B0" w14:textId="2997215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76</w:t>
      </w:r>
      <w:r w:rsidRPr="005C1641">
        <w:rPr>
          <w:rFonts w:ascii="Segoe UI" w:hAnsi="Segoe UI" w:cs="Segoe UI"/>
          <w:sz w:val="16"/>
          <w:szCs w:val="16"/>
        </w:rPr>
        <w:t xml:space="preserve">]. </w:t>
      </w:r>
      <w:r w:rsidR="00463022" w:rsidRPr="005C1641">
        <w:rPr>
          <w:rFonts w:ascii="Segoe UI" w:hAnsi="Segoe UI" w:cs="Segoe UI"/>
          <w:sz w:val="16"/>
          <w:szCs w:val="16"/>
        </w:rPr>
        <w:t xml:space="preserve">Mabis, C., Chand, M. T., &amp; Miller, S. (2021). Utilizing electronic resources to promote your residency program. Autopsy &amp; Case Reports, 11, e2021286. </w:t>
      </w:r>
      <w:hyperlink r:id="rId77" w:history="1">
        <w:r w:rsidR="00463022" w:rsidRPr="005C1641">
          <w:rPr>
            <w:rStyle w:val="Hyperlink"/>
            <w:rFonts w:ascii="Segoe UI" w:hAnsi="Segoe UI" w:cs="Segoe UI"/>
            <w:sz w:val="16"/>
            <w:szCs w:val="16"/>
          </w:rPr>
          <w:t>https://doi.org/10.4322/acr.2021.286</w:t>
        </w:r>
      </w:hyperlink>
      <w:r w:rsidR="00463022" w:rsidRPr="005C1641">
        <w:rPr>
          <w:rFonts w:ascii="Segoe UI" w:hAnsi="Segoe UI" w:cs="Segoe UI"/>
          <w:sz w:val="16"/>
          <w:szCs w:val="16"/>
        </w:rPr>
        <w:t xml:space="preserve"> </w:t>
      </w:r>
    </w:p>
    <w:p w14:paraId="5064CCC6" w14:textId="1CA929E5"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77</w:t>
      </w:r>
      <w:r w:rsidRPr="005C1641">
        <w:rPr>
          <w:rFonts w:ascii="Segoe UI" w:hAnsi="Segoe UI" w:cs="Segoe UI"/>
          <w:sz w:val="16"/>
          <w:szCs w:val="16"/>
        </w:rPr>
        <w:t xml:space="preserve">]. </w:t>
      </w:r>
      <w:r w:rsidR="00463022" w:rsidRPr="005C1641">
        <w:rPr>
          <w:rFonts w:ascii="Segoe UI" w:hAnsi="Segoe UI" w:cs="Segoe UI"/>
          <w:sz w:val="16"/>
          <w:szCs w:val="16"/>
        </w:rPr>
        <w:t>Mahsood, N., Khattak, A., Khattak, M. U., Qazi, M., Hassan, B., &amp; Gillani, H. (2023). Motivated to succeed: a comparative analysis of undergraduate medical students in public and private medical schools. </w:t>
      </w:r>
      <w:hyperlink r:id="rId78" w:history="1">
        <w:r w:rsidR="00523CAC" w:rsidRPr="005C1641">
          <w:rPr>
            <w:rStyle w:val="Hyperlink"/>
            <w:rFonts w:ascii="Segoe UI" w:hAnsi="Segoe UI" w:cs="Segoe UI"/>
            <w:sz w:val="16"/>
            <w:szCs w:val="16"/>
          </w:rPr>
          <w:t>https://doi.org/10.33279/jkcd.v13i04.596</w:t>
        </w:r>
      </w:hyperlink>
      <w:r w:rsidR="00523CAC" w:rsidRPr="005C1641">
        <w:rPr>
          <w:rFonts w:ascii="Segoe UI" w:hAnsi="Segoe UI" w:cs="Segoe UI"/>
          <w:sz w:val="16"/>
          <w:szCs w:val="16"/>
        </w:rPr>
        <w:t xml:space="preserve"> </w:t>
      </w:r>
    </w:p>
    <w:p w14:paraId="4610A18B" w14:textId="713F52E9"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78</w:t>
      </w:r>
      <w:r w:rsidRPr="005C1641">
        <w:rPr>
          <w:rFonts w:ascii="Segoe UI" w:hAnsi="Segoe UI" w:cs="Segoe UI"/>
          <w:sz w:val="16"/>
          <w:szCs w:val="16"/>
        </w:rPr>
        <w:t xml:space="preserve">]. </w:t>
      </w:r>
      <w:r w:rsidR="00463022" w:rsidRPr="005C1641">
        <w:rPr>
          <w:rFonts w:ascii="Segoe UI" w:hAnsi="Segoe UI" w:cs="Segoe UI"/>
          <w:sz w:val="16"/>
          <w:szCs w:val="16"/>
        </w:rPr>
        <w:t xml:space="preserve">Mathews, M., Ryan, D. &amp; Bourgeault, I. (2023). “I wish I had known what I was getting into”: a qualitative study exploring the experiences of Canadians who study medicine abroad. BMC Medical Education, 23, 376 (2023). </w:t>
      </w:r>
      <w:hyperlink r:id="rId79" w:history="1">
        <w:r w:rsidR="00463022" w:rsidRPr="005C1641">
          <w:rPr>
            <w:rStyle w:val="Hyperlink"/>
            <w:rFonts w:ascii="Segoe UI" w:hAnsi="Segoe UI" w:cs="Segoe UI"/>
            <w:sz w:val="16"/>
            <w:szCs w:val="16"/>
          </w:rPr>
          <w:t>https://doi.org/10.1186/s12909-023-04367-1</w:t>
        </w:r>
      </w:hyperlink>
      <w:r w:rsidR="00463022" w:rsidRPr="005C1641">
        <w:rPr>
          <w:rFonts w:ascii="Segoe UI" w:hAnsi="Segoe UI" w:cs="Segoe UI"/>
          <w:sz w:val="16"/>
          <w:szCs w:val="16"/>
        </w:rPr>
        <w:t xml:space="preserve"> </w:t>
      </w:r>
    </w:p>
    <w:p w14:paraId="071234A1" w14:textId="6F39CA18"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lastRenderedPageBreak/>
        <w:t>[</w:t>
      </w:r>
      <w:r w:rsidR="00B648E4" w:rsidRPr="005C1641">
        <w:rPr>
          <w:rFonts w:ascii="Segoe UI" w:hAnsi="Segoe UI" w:cs="Segoe UI"/>
          <w:sz w:val="16"/>
          <w:szCs w:val="16"/>
        </w:rPr>
        <w:t>79</w:t>
      </w:r>
      <w:r w:rsidRPr="005C1641">
        <w:rPr>
          <w:rFonts w:ascii="Segoe UI" w:hAnsi="Segoe UI" w:cs="Segoe UI"/>
          <w:sz w:val="16"/>
          <w:szCs w:val="16"/>
        </w:rPr>
        <w:t xml:space="preserve">]. </w:t>
      </w:r>
      <w:r w:rsidR="00463022" w:rsidRPr="005C1641">
        <w:rPr>
          <w:rFonts w:ascii="Segoe UI" w:hAnsi="Segoe UI" w:cs="Segoe UI"/>
          <w:sz w:val="16"/>
          <w:szCs w:val="16"/>
        </w:rPr>
        <w:t xml:space="preserve">McCombes, S. (2023, June 22). Descriptive research: Definitions, types, methods &amp; examples. Scribbr. </w:t>
      </w:r>
      <w:hyperlink r:id="rId80" w:history="1">
        <w:r w:rsidR="00463022" w:rsidRPr="005C1641">
          <w:rPr>
            <w:rStyle w:val="Hyperlink"/>
            <w:rFonts w:ascii="Segoe UI" w:hAnsi="Segoe UI" w:cs="Segoe UI"/>
            <w:sz w:val="16"/>
            <w:szCs w:val="16"/>
          </w:rPr>
          <w:t>https://www.scribbr.com/methodology/descriptive-research/</w:t>
        </w:r>
      </w:hyperlink>
      <w:r w:rsidR="00463022" w:rsidRPr="005C1641">
        <w:rPr>
          <w:rFonts w:ascii="Segoe UI" w:hAnsi="Segoe UI" w:cs="Segoe UI"/>
          <w:sz w:val="16"/>
          <w:szCs w:val="16"/>
        </w:rPr>
        <w:t xml:space="preserve"> </w:t>
      </w:r>
    </w:p>
    <w:p w14:paraId="6079C3E0" w14:textId="1BA21D8D"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80</w:t>
      </w:r>
      <w:r w:rsidRPr="005C1641">
        <w:rPr>
          <w:rFonts w:ascii="Segoe UI" w:hAnsi="Segoe UI" w:cs="Segoe UI"/>
          <w:sz w:val="16"/>
          <w:szCs w:val="16"/>
        </w:rPr>
        <w:t xml:space="preserve">]. </w:t>
      </w:r>
      <w:r w:rsidR="00463022" w:rsidRPr="005C1641">
        <w:rPr>
          <w:rFonts w:ascii="Segoe UI" w:hAnsi="Segoe UI" w:cs="Segoe UI"/>
          <w:sz w:val="16"/>
          <w:szCs w:val="16"/>
        </w:rPr>
        <w:t xml:space="preserve">Mendoza-Villafaina, J., &amp; López-Mosquera, N. (2024). Educational experience, university satisfaction and institutional reputation: Implications for university sustainability. The International Journal of Management Education, 22(3), 101013. </w:t>
      </w:r>
      <w:hyperlink r:id="rId81" w:history="1">
        <w:r w:rsidR="00463022" w:rsidRPr="005C1641">
          <w:rPr>
            <w:rStyle w:val="Hyperlink"/>
            <w:rFonts w:ascii="Segoe UI" w:hAnsi="Segoe UI" w:cs="Segoe UI"/>
            <w:sz w:val="16"/>
            <w:szCs w:val="16"/>
          </w:rPr>
          <w:t>https://doi.org/10.1016/j.ijme.2024.101013</w:t>
        </w:r>
      </w:hyperlink>
      <w:r w:rsidR="00463022" w:rsidRPr="005C1641">
        <w:rPr>
          <w:rFonts w:ascii="Segoe UI" w:hAnsi="Segoe UI" w:cs="Segoe UI"/>
          <w:sz w:val="16"/>
          <w:szCs w:val="16"/>
        </w:rPr>
        <w:t xml:space="preserve"> </w:t>
      </w:r>
    </w:p>
    <w:p w14:paraId="3A5C5BD7" w14:textId="00BB0C48"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81</w:t>
      </w:r>
      <w:r w:rsidRPr="005C1641">
        <w:rPr>
          <w:rFonts w:ascii="Segoe UI" w:hAnsi="Segoe UI" w:cs="Segoe UI"/>
          <w:sz w:val="16"/>
          <w:szCs w:val="16"/>
        </w:rPr>
        <w:t xml:space="preserve">]. </w:t>
      </w:r>
      <w:r w:rsidR="00463022" w:rsidRPr="005C1641">
        <w:rPr>
          <w:rFonts w:ascii="Segoe UI" w:hAnsi="Segoe UI" w:cs="Segoe UI"/>
          <w:sz w:val="16"/>
          <w:szCs w:val="16"/>
        </w:rPr>
        <w:t xml:space="preserve">Misra, B. (2025, August 2). Philippines MD degree now NMC complaint! Indian students eligible for FMGE, NExT. Medical Dialogue. </w:t>
      </w:r>
      <w:hyperlink r:id="rId82" w:history="1">
        <w:r w:rsidR="00463022" w:rsidRPr="005C1641">
          <w:rPr>
            <w:rStyle w:val="Hyperlink"/>
            <w:rFonts w:ascii="Segoe UI" w:hAnsi="Segoe UI" w:cs="Segoe UI"/>
            <w:sz w:val="16"/>
            <w:szCs w:val="16"/>
          </w:rPr>
          <w:t>https://medicaldialogues.in/news/education/philippines-md-degree-now-nmc-compliant-indian-students-eligible-for-fmge-next-152849</w:t>
        </w:r>
      </w:hyperlink>
      <w:r w:rsidR="00463022" w:rsidRPr="005C1641">
        <w:rPr>
          <w:rFonts w:ascii="Segoe UI" w:hAnsi="Segoe UI" w:cs="Segoe UI"/>
          <w:sz w:val="16"/>
          <w:szCs w:val="16"/>
        </w:rPr>
        <w:t xml:space="preserve"> </w:t>
      </w:r>
    </w:p>
    <w:p w14:paraId="043C1D6D" w14:textId="0CD75A55"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82</w:t>
      </w:r>
      <w:r w:rsidRPr="005C1641">
        <w:rPr>
          <w:rFonts w:ascii="Segoe UI" w:hAnsi="Segoe UI" w:cs="Segoe UI"/>
          <w:sz w:val="16"/>
          <w:szCs w:val="16"/>
        </w:rPr>
        <w:t xml:space="preserve">]. </w:t>
      </w:r>
      <w:r w:rsidR="00463022" w:rsidRPr="005C1641">
        <w:rPr>
          <w:rFonts w:ascii="Segoe UI" w:hAnsi="Segoe UI" w:cs="Segoe UI"/>
          <w:sz w:val="16"/>
          <w:szCs w:val="16"/>
        </w:rPr>
        <w:t xml:space="preserve">Mok, K. H., &amp; Yu, B. (2023). Pull factors in choosing a higher education study abroad destination after the massive global immobility: A re-examination from Chinese perspectives. Cogent Education, 10. </w:t>
      </w:r>
      <w:hyperlink r:id="rId83" w:history="1">
        <w:r w:rsidR="00255312" w:rsidRPr="005C1641">
          <w:rPr>
            <w:rStyle w:val="Hyperlink"/>
            <w:rFonts w:ascii="Segoe UI" w:hAnsi="Segoe UI" w:cs="Segoe UI"/>
            <w:sz w:val="16"/>
            <w:szCs w:val="16"/>
          </w:rPr>
          <w:t>https://doi.org/10.1080/2331186X.2023.2199625</w:t>
        </w:r>
      </w:hyperlink>
      <w:r w:rsidR="00255312" w:rsidRPr="005C1641">
        <w:rPr>
          <w:rFonts w:ascii="Segoe UI" w:hAnsi="Segoe UI" w:cs="Segoe UI"/>
          <w:sz w:val="16"/>
          <w:szCs w:val="16"/>
        </w:rPr>
        <w:t xml:space="preserve"> </w:t>
      </w:r>
    </w:p>
    <w:p w14:paraId="11419BAB" w14:textId="720E43D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83</w:t>
      </w:r>
      <w:r w:rsidRPr="005C1641">
        <w:rPr>
          <w:rFonts w:ascii="Segoe UI" w:hAnsi="Segoe UI" w:cs="Segoe UI"/>
          <w:sz w:val="16"/>
          <w:szCs w:val="16"/>
        </w:rPr>
        <w:t xml:space="preserve">]. </w:t>
      </w:r>
      <w:r w:rsidR="00463022" w:rsidRPr="005C1641">
        <w:rPr>
          <w:rFonts w:ascii="Segoe UI" w:hAnsi="Segoe UI" w:cs="Segoe UI"/>
          <w:sz w:val="16"/>
          <w:szCs w:val="16"/>
        </w:rPr>
        <w:t xml:space="preserve">Narendra, A. (2024, July 01). MBBS in Philippines: Just 27% Indians clear FMGE. Careers360. </w:t>
      </w:r>
      <w:hyperlink r:id="rId84" w:history="1">
        <w:r w:rsidR="00463022" w:rsidRPr="005C1641">
          <w:rPr>
            <w:rStyle w:val="Hyperlink"/>
            <w:rFonts w:ascii="Segoe UI" w:hAnsi="Segoe UI" w:cs="Segoe UI"/>
            <w:sz w:val="16"/>
            <w:szCs w:val="16"/>
          </w:rPr>
          <w:t>https://medicine.careers360.com/articles/mbbs-in-philippines-25-percent-indian-graduates-cleared-fmge-in-2022-premium</w:t>
        </w:r>
      </w:hyperlink>
      <w:r w:rsidR="00463022" w:rsidRPr="005C1641">
        <w:rPr>
          <w:rFonts w:ascii="Segoe UI" w:hAnsi="Segoe UI" w:cs="Segoe UI"/>
          <w:sz w:val="16"/>
          <w:szCs w:val="16"/>
        </w:rPr>
        <w:t xml:space="preserve"> </w:t>
      </w:r>
    </w:p>
    <w:p w14:paraId="1CFDA406" w14:textId="3B360F7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84</w:t>
      </w:r>
      <w:r w:rsidRPr="005C1641">
        <w:rPr>
          <w:rFonts w:ascii="Segoe UI" w:hAnsi="Segoe UI" w:cs="Segoe UI"/>
          <w:sz w:val="16"/>
          <w:szCs w:val="16"/>
        </w:rPr>
        <w:t xml:space="preserve">]. </w:t>
      </w:r>
      <w:r w:rsidR="00463022" w:rsidRPr="005C1641">
        <w:rPr>
          <w:rFonts w:ascii="Segoe UI" w:hAnsi="Segoe UI" w:cs="Segoe UI"/>
          <w:sz w:val="16"/>
          <w:szCs w:val="16"/>
        </w:rPr>
        <w:t xml:space="preserve">National Privacy Commission (n.d.). Republic Act No. 10173: Data Privacy Act of 2012. National Privacy Commission.  Retrieved October 2, 2025, from </w:t>
      </w:r>
      <w:hyperlink r:id="rId85" w:anchor="w8" w:history="1">
        <w:r w:rsidR="00463022" w:rsidRPr="005C1641">
          <w:rPr>
            <w:rStyle w:val="Hyperlink"/>
            <w:rFonts w:ascii="Segoe UI" w:hAnsi="Segoe UI" w:cs="Segoe UI"/>
            <w:sz w:val="16"/>
            <w:szCs w:val="16"/>
          </w:rPr>
          <w:t>https://privacy.gov.ph/data-privacy-act/#w8</w:t>
        </w:r>
      </w:hyperlink>
      <w:r w:rsidR="00463022" w:rsidRPr="005C1641">
        <w:rPr>
          <w:rFonts w:ascii="Segoe UI" w:hAnsi="Segoe UI" w:cs="Segoe UI"/>
          <w:sz w:val="16"/>
          <w:szCs w:val="16"/>
        </w:rPr>
        <w:t xml:space="preserve"> </w:t>
      </w:r>
    </w:p>
    <w:p w14:paraId="498A36CC" w14:textId="09D94055"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85</w:t>
      </w:r>
      <w:r w:rsidRPr="005C1641">
        <w:rPr>
          <w:rFonts w:ascii="Segoe UI" w:hAnsi="Segoe UI" w:cs="Segoe UI"/>
          <w:sz w:val="16"/>
          <w:szCs w:val="16"/>
        </w:rPr>
        <w:t xml:space="preserve">]. </w:t>
      </w:r>
      <w:r w:rsidR="00463022" w:rsidRPr="005C1641">
        <w:rPr>
          <w:rFonts w:ascii="Segoe UI" w:hAnsi="Segoe UI" w:cs="Segoe UI"/>
          <w:sz w:val="16"/>
          <w:szCs w:val="16"/>
        </w:rPr>
        <w:t xml:space="preserve">National Testing Agency. (2025, June 14). Press release: NEET (UG) 2025 results and statistics. Ministry of Education, Government of India. </w:t>
      </w:r>
      <w:hyperlink r:id="rId86" w:history="1">
        <w:r w:rsidR="00463022" w:rsidRPr="005C1641">
          <w:rPr>
            <w:rStyle w:val="Hyperlink"/>
            <w:rFonts w:ascii="Segoe UI" w:hAnsi="Segoe UI" w:cs="Segoe UI"/>
            <w:sz w:val="16"/>
            <w:szCs w:val="16"/>
          </w:rPr>
          <w:t>https://cdnbbsr.s3waas.gov.in/s37bc1ec1d9c3426357e69acd5bf320061/uploads/2025/06/2025061472.pdf</w:t>
        </w:r>
      </w:hyperlink>
    </w:p>
    <w:p w14:paraId="566507ED" w14:textId="1B1BB59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B648E4" w:rsidRPr="005C1641">
        <w:rPr>
          <w:rFonts w:ascii="Segoe UI" w:hAnsi="Segoe UI" w:cs="Segoe UI"/>
          <w:sz w:val="16"/>
          <w:szCs w:val="16"/>
        </w:rPr>
        <w:t>86</w:t>
      </w:r>
      <w:r w:rsidRPr="005C1641">
        <w:rPr>
          <w:rFonts w:ascii="Segoe UI" w:hAnsi="Segoe UI" w:cs="Segoe UI"/>
          <w:sz w:val="16"/>
          <w:szCs w:val="16"/>
        </w:rPr>
        <w:t xml:space="preserve">]. </w:t>
      </w:r>
      <w:r w:rsidR="00463022" w:rsidRPr="005C1641">
        <w:rPr>
          <w:rFonts w:ascii="Segoe UI" w:hAnsi="Segoe UI" w:cs="Segoe UI"/>
          <w:sz w:val="16"/>
          <w:szCs w:val="16"/>
        </w:rPr>
        <w:t xml:space="preserve">Nguyen, H. T., Trinh, L. Q., &amp; Vo, T. D. (2025). Examining international student satisfaction: Insights from a medical English-medium instruction program in Vietnam. Educational Process: International Journal, 14, e2025048. </w:t>
      </w:r>
      <w:hyperlink r:id="rId87" w:history="1">
        <w:r w:rsidR="00463022" w:rsidRPr="005C1641">
          <w:rPr>
            <w:rStyle w:val="Hyperlink"/>
            <w:rFonts w:ascii="Segoe UI" w:hAnsi="Segoe UI" w:cs="Segoe UI"/>
            <w:sz w:val="16"/>
            <w:szCs w:val="16"/>
          </w:rPr>
          <w:t>https://doi.org/10.22521/edupij.2025.14.48</w:t>
        </w:r>
      </w:hyperlink>
      <w:r w:rsidR="00463022" w:rsidRPr="005C1641">
        <w:rPr>
          <w:rFonts w:ascii="Segoe UI" w:hAnsi="Segoe UI" w:cs="Segoe UI"/>
          <w:sz w:val="16"/>
          <w:szCs w:val="16"/>
        </w:rPr>
        <w:t xml:space="preserve"> </w:t>
      </w:r>
    </w:p>
    <w:p w14:paraId="7CEDE470" w14:textId="016E2D5F" w:rsidR="00463022" w:rsidRPr="005C1641" w:rsidRDefault="00B637AD" w:rsidP="005C1641">
      <w:pPr>
        <w:spacing w:line="240" w:lineRule="auto"/>
        <w:ind w:left="720" w:hanging="720"/>
        <w:rPr>
          <w:rFonts w:ascii="Segoe UI" w:hAnsi="Segoe UI" w:cs="Segoe UI"/>
          <w:sz w:val="16"/>
          <w:szCs w:val="16"/>
        </w:rPr>
      </w:pPr>
      <w:bookmarkStart w:id="193" w:name="_Hlk211352776"/>
      <w:r w:rsidRPr="005C1641">
        <w:rPr>
          <w:rFonts w:ascii="Segoe UI" w:hAnsi="Segoe UI" w:cs="Segoe UI"/>
          <w:sz w:val="16"/>
          <w:szCs w:val="16"/>
        </w:rPr>
        <w:t>[</w:t>
      </w:r>
      <w:r w:rsidR="008E0EB1" w:rsidRPr="005C1641">
        <w:rPr>
          <w:rFonts w:ascii="Segoe UI" w:hAnsi="Segoe UI" w:cs="Segoe UI"/>
          <w:sz w:val="16"/>
          <w:szCs w:val="16"/>
        </w:rPr>
        <w:t>87</w:t>
      </w:r>
      <w:r w:rsidRPr="005C1641">
        <w:rPr>
          <w:rFonts w:ascii="Segoe UI" w:hAnsi="Segoe UI" w:cs="Segoe UI"/>
          <w:sz w:val="16"/>
          <w:szCs w:val="16"/>
        </w:rPr>
        <w:t xml:space="preserve">]. </w:t>
      </w:r>
      <w:r w:rsidR="00463022" w:rsidRPr="005C1641">
        <w:rPr>
          <w:rFonts w:ascii="Segoe UI" w:hAnsi="Segoe UI" w:cs="Segoe UI"/>
          <w:sz w:val="16"/>
          <w:szCs w:val="16"/>
        </w:rPr>
        <w:t xml:space="preserve">Nikou, S., &amp; Luukkonen, </w:t>
      </w:r>
      <w:bookmarkEnd w:id="193"/>
      <w:r w:rsidR="00463022" w:rsidRPr="005C1641">
        <w:rPr>
          <w:rFonts w:ascii="Segoe UI" w:hAnsi="Segoe UI" w:cs="Segoe UI"/>
          <w:sz w:val="16"/>
          <w:szCs w:val="16"/>
        </w:rPr>
        <w:t xml:space="preserve">M. (2024). The push-pull factor model and its implications for the retention of international students in the host country. Higher Education, Skills and Work-Based Learning, 14(1), 76-94. </w:t>
      </w:r>
      <w:hyperlink r:id="rId88" w:history="1">
        <w:r w:rsidR="00463022" w:rsidRPr="005C1641">
          <w:rPr>
            <w:rStyle w:val="Hyperlink"/>
            <w:rFonts w:ascii="Segoe UI" w:hAnsi="Segoe UI" w:cs="Segoe UI"/>
            <w:sz w:val="16"/>
            <w:szCs w:val="16"/>
          </w:rPr>
          <w:t>https://doi.org/10.1108/HESWBL-04-2023-0084</w:t>
        </w:r>
      </w:hyperlink>
      <w:r w:rsidR="00463022" w:rsidRPr="005C1641">
        <w:rPr>
          <w:rFonts w:ascii="Segoe UI" w:hAnsi="Segoe UI" w:cs="Segoe UI"/>
          <w:sz w:val="16"/>
          <w:szCs w:val="16"/>
        </w:rPr>
        <w:t xml:space="preserve"> </w:t>
      </w:r>
    </w:p>
    <w:p w14:paraId="4D61989E" w14:textId="7E57F642"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88</w:t>
      </w:r>
      <w:r w:rsidRPr="005C1641">
        <w:rPr>
          <w:rFonts w:ascii="Segoe UI" w:hAnsi="Segoe UI" w:cs="Segoe UI"/>
          <w:sz w:val="16"/>
          <w:szCs w:val="16"/>
        </w:rPr>
        <w:t xml:space="preserve">]. </w:t>
      </w:r>
      <w:r w:rsidR="00463022" w:rsidRPr="005C1641">
        <w:rPr>
          <w:rFonts w:ascii="Segoe UI" w:hAnsi="Segoe UI" w:cs="Segoe UI"/>
          <w:sz w:val="16"/>
          <w:szCs w:val="16"/>
        </w:rPr>
        <w:t xml:space="preserve">Nikou, S., Kadel, B., &amp; Gutema, D. M. (2023). Study destination preference and post-graduation intentions: apush-pull factor theory perspective. Journal of Applied Research in Higher Education. </w:t>
      </w:r>
      <w:hyperlink r:id="rId89" w:history="1">
        <w:r w:rsidR="00523CAC" w:rsidRPr="005C1641">
          <w:rPr>
            <w:rStyle w:val="Hyperlink"/>
            <w:rFonts w:ascii="Segoe UI" w:hAnsi="Segoe UI" w:cs="Segoe UI"/>
            <w:sz w:val="16"/>
            <w:szCs w:val="16"/>
          </w:rPr>
          <w:t>https://doi.org/10.1108/jarhe-04-2023-0149</w:t>
        </w:r>
      </w:hyperlink>
      <w:r w:rsidR="00523CAC" w:rsidRPr="005C1641">
        <w:rPr>
          <w:rFonts w:ascii="Segoe UI" w:hAnsi="Segoe UI" w:cs="Segoe UI"/>
          <w:sz w:val="16"/>
          <w:szCs w:val="16"/>
        </w:rPr>
        <w:t xml:space="preserve"> </w:t>
      </w:r>
    </w:p>
    <w:p w14:paraId="3428D006" w14:textId="0738217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89</w:t>
      </w:r>
      <w:r w:rsidRPr="005C1641">
        <w:rPr>
          <w:rFonts w:ascii="Segoe UI" w:hAnsi="Segoe UI" w:cs="Segoe UI"/>
          <w:sz w:val="16"/>
          <w:szCs w:val="16"/>
        </w:rPr>
        <w:t xml:space="preserve">]. </w:t>
      </w:r>
      <w:r w:rsidR="00463022" w:rsidRPr="005C1641">
        <w:rPr>
          <w:rFonts w:ascii="Segoe UI" w:hAnsi="Segoe UI" w:cs="Segoe UI"/>
          <w:sz w:val="16"/>
          <w:szCs w:val="16"/>
        </w:rPr>
        <w:t xml:space="preserve">Ohn Mar, S., Malhi, F. S., Bilal, H. G., Syed Hamid, S. R., &amp; Ali, O. (2024). Home or abroad? Exploring medical students’ attitudes towards studying and working overseas. Journal of Medical Education Development, 17(54), 101-110. </w:t>
      </w:r>
      <w:hyperlink r:id="rId90" w:history="1">
        <w:r w:rsidR="00463022" w:rsidRPr="005C1641">
          <w:rPr>
            <w:rStyle w:val="Hyperlink"/>
            <w:rFonts w:ascii="Segoe UI" w:hAnsi="Segoe UI" w:cs="Segoe UI"/>
            <w:sz w:val="16"/>
            <w:szCs w:val="16"/>
          </w:rPr>
          <w:t>http://edujournal.zums.ac.ir/article-1-2044-en.html</w:t>
        </w:r>
      </w:hyperlink>
      <w:r w:rsidR="00463022" w:rsidRPr="005C1641">
        <w:rPr>
          <w:rFonts w:ascii="Segoe UI" w:hAnsi="Segoe UI" w:cs="Segoe UI"/>
          <w:sz w:val="16"/>
          <w:szCs w:val="16"/>
        </w:rPr>
        <w:t xml:space="preserve"> </w:t>
      </w:r>
    </w:p>
    <w:p w14:paraId="1CC13BDE" w14:textId="307237E9"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90</w:t>
      </w:r>
      <w:r w:rsidRPr="005C1641">
        <w:rPr>
          <w:rFonts w:ascii="Segoe UI" w:hAnsi="Segoe UI" w:cs="Segoe UI"/>
          <w:sz w:val="16"/>
          <w:szCs w:val="16"/>
        </w:rPr>
        <w:t xml:space="preserve">]. </w:t>
      </w:r>
      <w:r w:rsidR="00463022" w:rsidRPr="005C1641">
        <w:rPr>
          <w:rFonts w:ascii="Segoe UI" w:hAnsi="Segoe UI" w:cs="Segoe UI"/>
          <w:sz w:val="16"/>
          <w:szCs w:val="16"/>
        </w:rPr>
        <w:t xml:space="preserve">Ojo, T. O., Blessing, P. O., Afolabi, B. K., Osungbade, A. D., Anyanwu, P. C., &amp; Shaibu-Ekha, I. (2023). Why move abroad? Factors influencing migration intentions of final year students of health-related disciplines in Nigeria. BMC Medical Education, 23, 1-9. </w:t>
      </w:r>
      <w:hyperlink r:id="rId91" w:history="1">
        <w:r w:rsidR="00463022" w:rsidRPr="005C1641">
          <w:rPr>
            <w:rStyle w:val="Hyperlink"/>
            <w:rFonts w:ascii="Segoe UI" w:hAnsi="Segoe UI" w:cs="Segoe UI"/>
            <w:sz w:val="16"/>
            <w:szCs w:val="16"/>
          </w:rPr>
          <w:t>https://doi.org/10.1186/s12909-023-04683-6</w:t>
        </w:r>
      </w:hyperlink>
      <w:r w:rsidR="00463022" w:rsidRPr="005C1641">
        <w:rPr>
          <w:rFonts w:ascii="Segoe UI" w:hAnsi="Segoe UI" w:cs="Segoe UI"/>
          <w:sz w:val="16"/>
          <w:szCs w:val="16"/>
        </w:rPr>
        <w:t xml:space="preserve"> </w:t>
      </w:r>
    </w:p>
    <w:p w14:paraId="3C226447" w14:textId="77D12A1B"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91</w:t>
      </w:r>
      <w:r w:rsidRPr="005C1641">
        <w:rPr>
          <w:rFonts w:ascii="Segoe UI" w:hAnsi="Segoe UI" w:cs="Segoe UI"/>
          <w:sz w:val="16"/>
          <w:szCs w:val="16"/>
        </w:rPr>
        <w:t xml:space="preserve">]. </w:t>
      </w:r>
      <w:r w:rsidR="00463022" w:rsidRPr="005C1641">
        <w:rPr>
          <w:rFonts w:ascii="Segoe UI" w:hAnsi="Segoe UI" w:cs="Segoe UI"/>
          <w:sz w:val="16"/>
          <w:szCs w:val="16"/>
        </w:rPr>
        <w:t xml:space="preserve">Organization for Economic Co-operation and Development (n.d.). International Student mobility. OECD. Retrieved September 14, 2025, from </w:t>
      </w:r>
      <w:hyperlink r:id="rId92" w:history="1">
        <w:r w:rsidR="00463022" w:rsidRPr="005C1641">
          <w:rPr>
            <w:rStyle w:val="Hyperlink"/>
            <w:rFonts w:ascii="Segoe UI" w:hAnsi="Segoe UI" w:cs="Segoe UI"/>
            <w:sz w:val="16"/>
            <w:szCs w:val="16"/>
          </w:rPr>
          <w:t>https://www.oecd.org/en/topics/international-student-mobility.html</w:t>
        </w:r>
      </w:hyperlink>
      <w:r w:rsidR="00463022" w:rsidRPr="005C1641">
        <w:rPr>
          <w:rFonts w:ascii="Segoe UI" w:hAnsi="Segoe UI" w:cs="Segoe UI"/>
          <w:sz w:val="16"/>
          <w:szCs w:val="16"/>
        </w:rPr>
        <w:t xml:space="preserve">  </w:t>
      </w:r>
    </w:p>
    <w:p w14:paraId="0E6DCD37" w14:textId="494BE890"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92</w:t>
      </w:r>
      <w:r w:rsidRPr="005C1641">
        <w:rPr>
          <w:rFonts w:ascii="Segoe UI" w:hAnsi="Segoe UI" w:cs="Segoe UI"/>
          <w:sz w:val="16"/>
          <w:szCs w:val="16"/>
        </w:rPr>
        <w:t xml:space="preserve">]. </w:t>
      </w:r>
      <w:r w:rsidR="00463022" w:rsidRPr="005C1641">
        <w:rPr>
          <w:rFonts w:ascii="Segoe UI" w:hAnsi="Segoe UI" w:cs="Segoe UI"/>
          <w:sz w:val="16"/>
          <w:szCs w:val="16"/>
        </w:rPr>
        <w:t xml:space="preserve">Oudat, Q., &amp; Bakas, T. (2023). Merits and pitfalls of social media as a platform for recruitment of study participants. Journal of Medical Internet Research, 25, e47705. </w:t>
      </w:r>
      <w:hyperlink r:id="rId93" w:history="1">
        <w:r w:rsidR="00463022" w:rsidRPr="005C1641">
          <w:rPr>
            <w:rStyle w:val="Hyperlink"/>
            <w:rFonts w:ascii="Segoe UI" w:hAnsi="Segoe UI" w:cs="Segoe UI"/>
            <w:sz w:val="16"/>
            <w:szCs w:val="16"/>
          </w:rPr>
          <w:t>https://doi.org/10.2196/47705</w:t>
        </w:r>
      </w:hyperlink>
      <w:r w:rsidR="00463022" w:rsidRPr="005C1641">
        <w:rPr>
          <w:rFonts w:ascii="Segoe UI" w:hAnsi="Segoe UI" w:cs="Segoe UI"/>
          <w:sz w:val="16"/>
          <w:szCs w:val="16"/>
        </w:rPr>
        <w:t xml:space="preserve"> </w:t>
      </w:r>
    </w:p>
    <w:p w14:paraId="25666D28" w14:textId="435955DD"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93</w:t>
      </w:r>
      <w:r w:rsidRPr="005C1641">
        <w:rPr>
          <w:rFonts w:ascii="Segoe UI" w:hAnsi="Segoe UI" w:cs="Segoe UI"/>
          <w:sz w:val="16"/>
          <w:szCs w:val="16"/>
        </w:rPr>
        <w:t xml:space="preserve">]. </w:t>
      </w:r>
      <w:r w:rsidR="00463022" w:rsidRPr="005C1641">
        <w:rPr>
          <w:rFonts w:ascii="Segoe UI" w:hAnsi="Segoe UI" w:cs="Segoe UI"/>
          <w:sz w:val="16"/>
          <w:szCs w:val="16"/>
        </w:rPr>
        <w:t xml:space="preserve">Pawar, S., &amp; Dasgupta, H. (2024). Attracting international students to Indian campuses: sequential mixed-method research on student perceptions and pull factors. Cogent Education. </w:t>
      </w:r>
      <w:hyperlink r:id="rId94" w:history="1">
        <w:r w:rsidR="00523CAC" w:rsidRPr="005C1641">
          <w:rPr>
            <w:rStyle w:val="Hyperlink"/>
            <w:rFonts w:ascii="Segoe UI" w:hAnsi="Segoe UI" w:cs="Segoe UI"/>
            <w:sz w:val="16"/>
            <w:szCs w:val="16"/>
          </w:rPr>
          <w:t>https://doi.org/10.1080/2331186x.2024.2303560</w:t>
        </w:r>
      </w:hyperlink>
      <w:r w:rsidR="00523CAC" w:rsidRPr="005C1641">
        <w:rPr>
          <w:rFonts w:ascii="Segoe UI" w:hAnsi="Segoe UI" w:cs="Segoe UI"/>
          <w:sz w:val="16"/>
          <w:szCs w:val="16"/>
        </w:rPr>
        <w:t xml:space="preserve"> </w:t>
      </w:r>
    </w:p>
    <w:p w14:paraId="65765785" w14:textId="0DCCDCF0"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94</w:t>
      </w:r>
      <w:r w:rsidRPr="005C1641">
        <w:rPr>
          <w:rFonts w:ascii="Segoe UI" w:hAnsi="Segoe UI" w:cs="Segoe UI"/>
          <w:sz w:val="16"/>
          <w:szCs w:val="16"/>
        </w:rPr>
        <w:t xml:space="preserve">]. </w:t>
      </w:r>
      <w:r w:rsidR="00463022" w:rsidRPr="005C1641">
        <w:rPr>
          <w:rFonts w:ascii="Segoe UI" w:hAnsi="Segoe UI" w:cs="Segoe UI"/>
          <w:sz w:val="16"/>
          <w:szCs w:val="16"/>
        </w:rPr>
        <w:t xml:space="preserve">Pollock, J. R., Moore, M. L., Smith, J. F., Woolstenhulme, J. B., Markham, D. J., Rhees, J. R., Poole, K., Pollock, N. T., &amp; Patel, N. P. (2021). Content and functionality of United States medical school websites. Cureus, 13(6), e15534. </w:t>
      </w:r>
      <w:hyperlink r:id="rId95" w:history="1">
        <w:r w:rsidR="00463022" w:rsidRPr="005C1641">
          <w:rPr>
            <w:rStyle w:val="Hyperlink"/>
            <w:rFonts w:ascii="Segoe UI" w:hAnsi="Segoe UI" w:cs="Segoe UI"/>
            <w:sz w:val="16"/>
            <w:szCs w:val="16"/>
          </w:rPr>
          <w:t>https://doi.org/10.7759/cureus.15534</w:t>
        </w:r>
      </w:hyperlink>
      <w:r w:rsidR="00463022" w:rsidRPr="005C1641">
        <w:rPr>
          <w:rFonts w:ascii="Segoe UI" w:hAnsi="Segoe UI" w:cs="Segoe UI"/>
          <w:sz w:val="16"/>
          <w:szCs w:val="16"/>
        </w:rPr>
        <w:t xml:space="preserve">  </w:t>
      </w:r>
    </w:p>
    <w:p w14:paraId="080867CE" w14:textId="6BE1FA1C"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95</w:t>
      </w:r>
      <w:r w:rsidRPr="005C1641">
        <w:rPr>
          <w:rFonts w:ascii="Segoe UI" w:hAnsi="Segoe UI" w:cs="Segoe UI"/>
          <w:sz w:val="16"/>
          <w:szCs w:val="16"/>
        </w:rPr>
        <w:t xml:space="preserve">]. </w:t>
      </w:r>
      <w:r w:rsidR="00463022" w:rsidRPr="005C1641">
        <w:rPr>
          <w:rFonts w:ascii="Segoe UI" w:hAnsi="Segoe UI" w:cs="Segoe UI"/>
          <w:sz w:val="16"/>
          <w:szCs w:val="16"/>
        </w:rPr>
        <w:t xml:space="preserve">Pooe, A., Ntuli, S. T., Masango, S., Rab, A., Mudau, T., Moloko, P., &amp; Mtshali, S. (2024). Specialties preference by gender among medical students at Sefako Makgatho Health Sciences University, South Africa. South African Family Practice. </w:t>
      </w:r>
      <w:hyperlink r:id="rId96" w:history="1">
        <w:r w:rsidR="00523CAC" w:rsidRPr="005C1641">
          <w:rPr>
            <w:rStyle w:val="Hyperlink"/>
            <w:rFonts w:ascii="Segoe UI" w:hAnsi="Segoe UI" w:cs="Segoe UI"/>
            <w:sz w:val="16"/>
            <w:szCs w:val="16"/>
          </w:rPr>
          <w:t>https://doi.org/10.4102/safp.v66i1.5858</w:t>
        </w:r>
      </w:hyperlink>
      <w:r w:rsidR="00523CAC" w:rsidRPr="005C1641">
        <w:rPr>
          <w:rFonts w:ascii="Segoe UI" w:hAnsi="Segoe UI" w:cs="Segoe UI"/>
          <w:sz w:val="16"/>
          <w:szCs w:val="16"/>
        </w:rPr>
        <w:t xml:space="preserve"> </w:t>
      </w:r>
    </w:p>
    <w:p w14:paraId="4582FF2F" w14:textId="0CE292C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96</w:t>
      </w:r>
      <w:r w:rsidRPr="005C1641">
        <w:rPr>
          <w:rFonts w:ascii="Segoe UI" w:hAnsi="Segoe UI" w:cs="Segoe UI"/>
          <w:sz w:val="16"/>
          <w:szCs w:val="16"/>
        </w:rPr>
        <w:t xml:space="preserve">]. </w:t>
      </w:r>
      <w:r w:rsidR="00463022" w:rsidRPr="005C1641">
        <w:rPr>
          <w:rFonts w:ascii="Segoe UI" w:hAnsi="Segoe UI" w:cs="Segoe UI"/>
          <w:sz w:val="16"/>
          <w:szCs w:val="16"/>
        </w:rPr>
        <w:t xml:space="preserve">Qadeer, T., Javed, M. K., Manzoor, A., Wu, M., &amp; Zaman, S. I. (2021). The experience of international students and institutional recommendations: A comparison between the students from the developing and developed regions. Frontiers in psychology, 12, 667230. </w:t>
      </w:r>
      <w:hyperlink r:id="rId97" w:history="1">
        <w:r w:rsidR="00463022" w:rsidRPr="005C1641">
          <w:rPr>
            <w:rStyle w:val="Hyperlink"/>
            <w:rFonts w:ascii="Segoe UI" w:hAnsi="Segoe UI" w:cs="Segoe UI"/>
            <w:sz w:val="16"/>
            <w:szCs w:val="16"/>
          </w:rPr>
          <w:t>https://doi.org/10.3389/fpsyg.2021.667230</w:t>
        </w:r>
      </w:hyperlink>
      <w:r w:rsidR="00463022" w:rsidRPr="005C1641">
        <w:rPr>
          <w:rFonts w:ascii="Segoe UI" w:hAnsi="Segoe UI" w:cs="Segoe UI"/>
          <w:sz w:val="16"/>
          <w:szCs w:val="16"/>
        </w:rPr>
        <w:t xml:space="preserve"> </w:t>
      </w:r>
    </w:p>
    <w:p w14:paraId="4D849480" w14:textId="0C84917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97</w:t>
      </w:r>
      <w:r w:rsidRPr="005C1641">
        <w:rPr>
          <w:rFonts w:ascii="Segoe UI" w:hAnsi="Segoe UI" w:cs="Segoe UI"/>
          <w:sz w:val="16"/>
          <w:szCs w:val="16"/>
        </w:rPr>
        <w:t xml:space="preserve">]. </w:t>
      </w:r>
      <w:r w:rsidR="00463022" w:rsidRPr="005C1641">
        <w:rPr>
          <w:rFonts w:ascii="Segoe UI" w:hAnsi="Segoe UI" w:cs="Segoe UI"/>
          <w:sz w:val="16"/>
          <w:szCs w:val="16"/>
        </w:rPr>
        <w:t xml:space="preserve">Rahman, F., Bhat, V., Ozair, A., Detchou, D. K. E., &amp; Ahluwalia, M. (2024). Financial barriers and inequity in medical education in India: challenges to training a diverse and representative healthcare workforce. Medical Education Online, 29. </w:t>
      </w:r>
      <w:hyperlink r:id="rId98" w:history="1">
        <w:r w:rsidR="00523CAC" w:rsidRPr="005C1641">
          <w:rPr>
            <w:rStyle w:val="Hyperlink"/>
            <w:rFonts w:ascii="Segoe UI" w:hAnsi="Segoe UI" w:cs="Segoe UI"/>
            <w:sz w:val="16"/>
            <w:szCs w:val="16"/>
          </w:rPr>
          <w:t>https://doi.org/10.1080/10872981.2024.2302232</w:t>
        </w:r>
      </w:hyperlink>
      <w:r w:rsidR="00523CAC" w:rsidRPr="005C1641">
        <w:rPr>
          <w:rFonts w:ascii="Segoe UI" w:hAnsi="Segoe UI" w:cs="Segoe UI"/>
          <w:sz w:val="16"/>
          <w:szCs w:val="16"/>
        </w:rPr>
        <w:t xml:space="preserve"> </w:t>
      </w:r>
    </w:p>
    <w:p w14:paraId="7241D7F3" w14:textId="592BBC2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98</w:t>
      </w:r>
      <w:r w:rsidRPr="005C1641">
        <w:rPr>
          <w:rFonts w:ascii="Segoe UI" w:hAnsi="Segoe UI" w:cs="Segoe UI"/>
          <w:sz w:val="16"/>
          <w:szCs w:val="16"/>
        </w:rPr>
        <w:t xml:space="preserve">]. </w:t>
      </w:r>
      <w:r w:rsidR="00463022" w:rsidRPr="005C1641">
        <w:rPr>
          <w:rFonts w:ascii="Segoe UI" w:hAnsi="Segoe UI" w:cs="Segoe UI"/>
          <w:sz w:val="16"/>
          <w:szCs w:val="16"/>
        </w:rPr>
        <w:t xml:space="preserve">Ranjan, P., Kain, S., &amp; Kumar, R. (2024). Call for Reforms in the NEET-UG Examination (National Eligibility cum Entrance Test - Undergraduate): Addressing Human Resources in Health for India, the World’s Most Populous Country. Journal of Family Medicine and Primary Care, 13(12), 5453–5458. </w:t>
      </w:r>
      <w:hyperlink r:id="rId99" w:history="1">
        <w:r w:rsidR="00523CAC" w:rsidRPr="005C1641">
          <w:rPr>
            <w:rStyle w:val="Hyperlink"/>
            <w:rFonts w:ascii="Segoe UI" w:hAnsi="Segoe UI" w:cs="Segoe UI"/>
            <w:sz w:val="16"/>
            <w:szCs w:val="16"/>
          </w:rPr>
          <w:t>https://doi.org/10.4103/jfmpc.jfmpc_1830_24</w:t>
        </w:r>
      </w:hyperlink>
      <w:r w:rsidR="00523CAC" w:rsidRPr="005C1641">
        <w:rPr>
          <w:rFonts w:ascii="Segoe UI" w:hAnsi="Segoe UI" w:cs="Segoe UI"/>
          <w:sz w:val="16"/>
          <w:szCs w:val="16"/>
        </w:rPr>
        <w:t xml:space="preserve"> </w:t>
      </w:r>
    </w:p>
    <w:p w14:paraId="6306833B" w14:textId="38691C8F"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lastRenderedPageBreak/>
        <w:t>[</w:t>
      </w:r>
      <w:r w:rsidR="008E0EB1" w:rsidRPr="005C1641">
        <w:rPr>
          <w:rFonts w:ascii="Segoe UI" w:hAnsi="Segoe UI" w:cs="Segoe UI"/>
          <w:sz w:val="16"/>
          <w:szCs w:val="16"/>
        </w:rPr>
        <w:t>99</w:t>
      </w:r>
      <w:r w:rsidRPr="005C1641">
        <w:rPr>
          <w:rFonts w:ascii="Segoe UI" w:hAnsi="Segoe UI" w:cs="Segoe UI"/>
          <w:sz w:val="16"/>
          <w:szCs w:val="16"/>
        </w:rPr>
        <w:t xml:space="preserve">]. </w:t>
      </w:r>
      <w:r w:rsidR="00463022" w:rsidRPr="005C1641">
        <w:rPr>
          <w:rFonts w:ascii="Segoe UI" w:hAnsi="Segoe UI" w:cs="Segoe UI"/>
          <w:sz w:val="16"/>
          <w:szCs w:val="16"/>
        </w:rPr>
        <w:t xml:space="preserve">Ranjan, P., Kain, S., &amp; Kumar, R. (2025). Towards a valid National Eligibility Cum Entrance Test (NEET-UG): Possible implications of the NEET-UG 2025 paper and a framework for Reform in selection for undergraduate medical courses in India. Journal of Family Medicine and Primary Care, 14(5), 1575-1579. </w:t>
      </w:r>
      <w:hyperlink r:id="rId100" w:history="1">
        <w:r w:rsidR="00463022" w:rsidRPr="005C1641">
          <w:rPr>
            <w:rStyle w:val="Hyperlink"/>
            <w:rFonts w:ascii="Segoe UI" w:hAnsi="Segoe UI" w:cs="Segoe UI"/>
            <w:sz w:val="16"/>
            <w:szCs w:val="16"/>
          </w:rPr>
          <w:t>https://doi.org/10.4103/jfmpc.jfmpc_919_25</w:t>
        </w:r>
      </w:hyperlink>
    </w:p>
    <w:p w14:paraId="0BE55550" w14:textId="22E252A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100</w:t>
      </w:r>
      <w:r w:rsidRPr="005C1641">
        <w:rPr>
          <w:rFonts w:ascii="Segoe UI" w:hAnsi="Segoe UI" w:cs="Segoe UI"/>
          <w:sz w:val="16"/>
          <w:szCs w:val="16"/>
        </w:rPr>
        <w:t xml:space="preserve">]. </w:t>
      </w:r>
      <w:r w:rsidR="00463022" w:rsidRPr="005C1641">
        <w:rPr>
          <w:rFonts w:ascii="Segoe UI" w:hAnsi="Segoe UI" w:cs="Segoe UI"/>
          <w:sz w:val="16"/>
          <w:szCs w:val="16"/>
        </w:rPr>
        <w:t xml:space="preserve">Raosoft, Inc. (2024). Sample size calculator. Raosoft. </w:t>
      </w:r>
      <w:hyperlink r:id="rId101" w:history="1">
        <w:r w:rsidR="00463022" w:rsidRPr="005C1641">
          <w:rPr>
            <w:rStyle w:val="Hyperlink"/>
            <w:rFonts w:ascii="Segoe UI" w:hAnsi="Segoe UI" w:cs="Segoe UI"/>
            <w:sz w:val="16"/>
            <w:szCs w:val="16"/>
          </w:rPr>
          <w:t>http://www.raosoft.com/samplesize.html</w:t>
        </w:r>
      </w:hyperlink>
      <w:r w:rsidR="00463022" w:rsidRPr="005C1641">
        <w:rPr>
          <w:rFonts w:ascii="Segoe UI" w:hAnsi="Segoe UI" w:cs="Segoe UI"/>
          <w:sz w:val="16"/>
          <w:szCs w:val="16"/>
        </w:rPr>
        <w:t xml:space="preserve"> </w:t>
      </w:r>
    </w:p>
    <w:p w14:paraId="7806A099" w14:textId="6F688083"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101</w:t>
      </w:r>
      <w:r w:rsidRPr="005C1641">
        <w:rPr>
          <w:rFonts w:ascii="Segoe UI" w:hAnsi="Segoe UI" w:cs="Segoe UI"/>
          <w:sz w:val="16"/>
          <w:szCs w:val="16"/>
        </w:rPr>
        <w:t xml:space="preserve">]. </w:t>
      </w:r>
      <w:r w:rsidR="00463022" w:rsidRPr="005C1641">
        <w:rPr>
          <w:rFonts w:ascii="Segoe UI" w:hAnsi="Segoe UI" w:cs="Segoe UI"/>
          <w:sz w:val="16"/>
          <w:szCs w:val="16"/>
        </w:rPr>
        <w:t xml:space="preserve">Rashid, M., Nguyen, J., Foulds, J. L., Djordjevic, G., &amp; Forgie, S. E. (2023). International medical graduates' perceptions about residency training experience: A qualitative study. International Journal of Medical Education, 14, 4-10. </w:t>
      </w:r>
      <w:hyperlink r:id="rId102" w:history="1">
        <w:r w:rsidR="00463022" w:rsidRPr="005C1641">
          <w:rPr>
            <w:rStyle w:val="Hyperlink"/>
            <w:rFonts w:ascii="Segoe UI" w:hAnsi="Segoe UI" w:cs="Segoe UI"/>
            <w:sz w:val="16"/>
            <w:szCs w:val="16"/>
          </w:rPr>
          <w:t>https://doi.org/10.5116/ijme.63c3.e6b3</w:t>
        </w:r>
      </w:hyperlink>
      <w:r w:rsidR="00463022" w:rsidRPr="005C1641">
        <w:rPr>
          <w:rFonts w:ascii="Segoe UI" w:hAnsi="Segoe UI" w:cs="Segoe UI"/>
          <w:sz w:val="16"/>
          <w:szCs w:val="16"/>
        </w:rPr>
        <w:t xml:space="preserve"> </w:t>
      </w:r>
    </w:p>
    <w:p w14:paraId="314BF2D0" w14:textId="584C726F"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102</w:t>
      </w:r>
      <w:r w:rsidRPr="005C1641">
        <w:rPr>
          <w:rFonts w:ascii="Segoe UI" w:hAnsi="Segoe UI" w:cs="Segoe UI"/>
          <w:sz w:val="16"/>
          <w:szCs w:val="16"/>
        </w:rPr>
        <w:t xml:space="preserve">]. </w:t>
      </w:r>
      <w:r w:rsidR="00463022" w:rsidRPr="005C1641">
        <w:rPr>
          <w:rFonts w:ascii="Segoe UI" w:hAnsi="Segoe UI" w:cs="Segoe UI"/>
          <w:sz w:val="16"/>
          <w:szCs w:val="16"/>
        </w:rPr>
        <w:t xml:space="preserve">Rehman, S. U., Gulzar, R., &amp; Aslam, W. (2022). Developing the integrated marketing communication (IMC) through social media (SM): The modern marketing communication approach. SAGE Open, 12(2), 21582440221099936. </w:t>
      </w:r>
      <w:hyperlink r:id="rId103" w:history="1">
        <w:r w:rsidR="00463022" w:rsidRPr="005C1641">
          <w:rPr>
            <w:rStyle w:val="Hyperlink"/>
            <w:rFonts w:ascii="Segoe UI" w:hAnsi="Segoe UI" w:cs="Segoe UI"/>
            <w:sz w:val="16"/>
            <w:szCs w:val="16"/>
          </w:rPr>
          <w:t>https://doi.org/10.1177/21582440221099936</w:t>
        </w:r>
      </w:hyperlink>
      <w:r w:rsidR="00463022" w:rsidRPr="005C1641">
        <w:rPr>
          <w:rFonts w:ascii="Segoe UI" w:hAnsi="Segoe UI" w:cs="Segoe UI"/>
          <w:sz w:val="16"/>
          <w:szCs w:val="16"/>
        </w:rPr>
        <w:t xml:space="preserve"> </w:t>
      </w:r>
    </w:p>
    <w:p w14:paraId="49AED853" w14:textId="6F41AC2C"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103</w:t>
      </w:r>
      <w:r w:rsidRPr="005C1641">
        <w:rPr>
          <w:rFonts w:ascii="Segoe UI" w:hAnsi="Segoe UI" w:cs="Segoe UI"/>
          <w:sz w:val="16"/>
          <w:szCs w:val="16"/>
        </w:rPr>
        <w:t xml:space="preserve">]. </w:t>
      </w:r>
      <w:r w:rsidR="00463022" w:rsidRPr="005C1641">
        <w:rPr>
          <w:rFonts w:ascii="Segoe UI" w:hAnsi="Segoe UI" w:cs="Segoe UI"/>
          <w:sz w:val="16"/>
          <w:szCs w:val="16"/>
        </w:rPr>
        <w:t xml:space="preserve">Republic of the Philippines. (2012). Data Privacy Act of 2012 (Republic Act No. 10173). National Privacy Commission. </w:t>
      </w:r>
      <w:hyperlink r:id="rId104" w:history="1">
        <w:r w:rsidR="00463022" w:rsidRPr="005C1641">
          <w:rPr>
            <w:rStyle w:val="Hyperlink"/>
            <w:rFonts w:ascii="Segoe UI" w:hAnsi="Segoe UI" w:cs="Segoe UI"/>
            <w:sz w:val="16"/>
            <w:szCs w:val="16"/>
          </w:rPr>
          <w:t>https://privacy.gov.ph/data-privacy-act/</w:t>
        </w:r>
      </w:hyperlink>
      <w:r w:rsidR="00463022" w:rsidRPr="005C1641">
        <w:rPr>
          <w:rFonts w:ascii="Segoe UI" w:hAnsi="Segoe UI" w:cs="Segoe UI"/>
          <w:sz w:val="16"/>
          <w:szCs w:val="16"/>
        </w:rPr>
        <w:t xml:space="preserve">   </w:t>
      </w:r>
    </w:p>
    <w:p w14:paraId="53ADBBEC" w14:textId="3E826112"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104</w:t>
      </w:r>
      <w:r w:rsidRPr="005C1641">
        <w:rPr>
          <w:rFonts w:ascii="Segoe UI" w:hAnsi="Segoe UI" w:cs="Segoe UI"/>
          <w:sz w:val="16"/>
          <w:szCs w:val="16"/>
        </w:rPr>
        <w:t xml:space="preserve">]. </w:t>
      </w:r>
      <w:r w:rsidR="00463022" w:rsidRPr="005C1641">
        <w:rPr>
          <w:rFonts w:ascii="Segoe UI" w:hAnsi="Segoe UI" w:cs="Segoe UI"/>
          <w:sz w:val="16"/>
          <w:szCs w:val="16"/>
        </w:rPr>
        <w:t xml:space="preserve">Reyes, J. P., &amp; Castillo, S. (2025). Medical Tourism in the Philippines: Trends, Challenges, and Opportunities from a Decade of Literature Review. Journal of Interdisciplinary Perspectives, 3(12), 35–41. </w:t>
      </w:r>
      <w:hyperlink r:id="rId105" w:history="1">
        <w:r w:rsidR="00523CAC" w:rsidRPr="005C1641">
          <w:rPr>
            <w:rStyle w:val="Hyperlink"/>
            <w:rFonts w:ascii="Segoe UI" w:hAnsi="Segoe UI" w:cs="Segoe UI"/>
            <w:sz w:val="16"/>
            <w:szCs w:val="16"/>
          </w:rPr>
          <w:t>https://doi.org/10.69569/jip.2025.687</w:t>
        </w:r>
      </w:hyperlink>
      <w:r w:rsidR="00523CAC" w:rsidRPr="005C1641">
        <w:rPr>
          <w:rFonts w:ascii="Segoe UI" w:hAnsi="Segoe UI" w:cs="Segoe UI"/>
          <w:sz w:val="16"/>
          <w:szCs w:val="16"/>
        </w:rPr>
        <w:t xml:space="preserve"> </w:t>
      </w:r>
    </w:p>
    <w:p w14:paraId="4B0F296C" w14:textId="572DE6DE"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105</w:t>
      </w:r>
      <w:r w:rsidRPr="005C1641">
        <w:rPr>
          <w:rFonts w:ascii="Segoe UI" w:hAnsi="Segoe UI" w:cs="Segoe UI"/>
          <w:sz w:val="16"/>
          <w:szCs w:val="16"/>
        </w:rPr>
        <w:t xml:space="preserve">]. </w:t>
      </w:r>
      <w:r w:rsidR="00463022" w:rsidRPr="005C1641">
        <w:rPr>
          <w:rFonts w:ascii="Segoe UI" w:hAnsi="Segoe UI" w:cs="Segoe UI"/>
          <w:sz w:val="16"/>
          <w:szCs w:val="16"/>
        </w:rPr>
        <w:t xml:space="preserve">Rod, N. H., Davies, M. E., de Vries, T. R., Kreshpaj, B., Drews, H. J., Nguyen, T., &amp; Elsenburg, L. K. (2025). Young adulthood: a transitional period with lifelong implications for health and wellbeing. BMC Global and Public Health, 3(1). </w:t>
      </w:r>
      <w:hyperlink r:id="rId106" w:history="1">
        <w:r w:rsidR="00523CAC" w:rsidRPr="005C1641">
          <w:rPr>
            <w:rStyle w:val="Hyperlink"/>
            <w:rFonts w:ascii="Segoe UI" w:hAnsi="Segoe UI" w:cs="Segoe UI"/>
            <w:sz w:val="16"/>
            <w:szCs w:val="16"/>
          </w:rPr>
          <w:t>https://doi.org/10.1186/s44263-025-00148-8</w:t>
        </w:r>
      </w:hyperlink>
      <w:r w:rsidR="00523CAC" w:rsidRPr="005C1641">
        <w:rPr>
          <w:rFonts w:ascii="Segoe UI" w:hAnsi="Segoe UI" w:cs="Segoe UI"/>
          <w:sz w:val="16"/>
          <w:szCs w:val="16"/>
        </w:rPr>
        <w:t xml:space="preserve"> </w:t>
      </w:r>
    </w:p>
    <w:p w14:paraId="1FB4E229" w14:textId="5C4A853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106</w:t>
      </w:r>
      <w:r w:rsidRPr="005C1641">
        <w:rPr>
          <w:rFonts w:ascii="Segoe UI" w:hAnsi="Segoe UI" w:cs="Segoe UI"/>
          <w:sz w:val="16"/>
          <w:szCs w:val="16"/>
        </w:rPr>
        <w:t xml:space="preserve">]. </w:t>
      </w:r>
      <w:r w:rsidR="00463022" w:rsidRPr="005C1641">
        <w:rPr>
          <w:rFonts w:ascii="Segoe UI" w:hAnsi="Segoe UI" w:cs="Segoe UI"/>
          <w:sz w:val="16"/>
          <w:szCs w:val="16"/>
        </w:rPr>
        <w:t xml:space="preserve">Roy, S., &amp; Misra, S. (2024). Impact of integrated marketing communication strategies on choice of higher education institutions. Innovative Marketing, 20(4), 74. </w:t>
      </w:r>
      <w:hyperlink r:id="rId107" w:history="1">
        <w:r w:rsidR="00463022" w:rsidRPr="005C1641">
          <w:rPr>
            <w:rStyle w:val="Hyperlink"/>
            <w:rFonts w:ascii="Segoe UI" w:hAnsi="Segoe UI" w:cs="Segoe UI"/>
            <w:sz w:val="16"/>
            <w:szCs w:val="16"/>
          </w:rPr>
          <w:t>http://dx.doi.org/10.21511/im.20(4).2024.07</w:t>
        </w:r>
      </w:hyperlink>
      <w:r w:rsidR="00463022" w:rsidRPr="005C1641">
        <w:rPr>
          <w:rFonts w:ascii="Segoe UI" w:hAnsi="Segoe UI" w:cs="Segoe UI"/>
          <w:sz w:val="16"/>
          <w:szCs w:val="16"/>
        </w:rPr>
        <w:t xml:space="preserve"> </w:t>
      </w:r>
    </w:p>
    <w:p w14:paraId="79551522" w14:textId="66357C96"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107</w:t>
      </w:r>
      <w:r w:rsidRPr="005C1641">
        <w:rPr>
          <w:rFonts w:ascii="Segoe UI" w:hAnsi="Segoe UI" w:cs="Segoe UI"/>
          <w:sz w:val="16"/>
          <w:szCs w:val="16"/>
        </w:rPr>
        <w:t xml:space="preserve">]. </w:t>
      </w:r>
      <w:r w:rsidR="00463022" w:rsidRPr="005C1641">
        <w:rPr>
          <w:rFonts w:ascii="Segoe UI" w:hAnsi="Segoe UI" w:cs="Segoe UI"/>
          <w:sz w:val="16"/>
          <w:szCs w:val="16"/>
        </w:rPr>
        <w:t xml:space="preserve">Rozul, C. D. A., &amp; Tanchuco, J. J. Q. (2025). Perception of Research Education among Medical Students of the University of the Philippines College of Medicine: A Mixed-Methods Study. 59(6), 47–57. </w:t>
      </w:r>
      <w:hyperlink r:id="rId108" w:history="1">
        <w:r w:rsidR="00523CAC" w:rsidRPr="005C1641">
          <w:rPr>
            <w:rStyle w:val="Hyperlink"/>
            <w:rFonts w:ascii="Segoe UI" w:hAnsi="Segoe UI" w:cs="Segoe UI"/>
            <w:sz w:val="16"/>
            <w:szCs w:val="16"/>
          </w:rPr>
          <w:t>https://doi.org/10.47895/amp.vi0.9655</w:t>
        </w:r>
      </w:hyperlink>
      <w:r w:rsidR="00523CAC" w:rsidRPr="005C1641">
        <w:rPr>
          <w:rFonts w:ascii="Segoe UI" w:hAnsi="Segoe UI" w:cs="Segoe UI"/>
          <w:sz w:val="16"/>
          <w:szCs w:val="16"/>
        </w:rPr>
        <w:t xml:space="preserve"> </w:t>
      </w:r>
    </w:p>
    <w:p w14:paraId="5018BC2D" w14:textId="61B85005"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108</w:t>
      </w:r>
      <w:r w:rsidRPr="005C1641">
        <w:rPr>
          <w:rFonts w:ascii="Segoe UI" w:hAnsi="Segoe UI" w:cs="Segoe UI"/>
          <w:sz w:val="16"/>
          <w:szCs w:val="16"/>
        </w:rPr>
        <w:t xml:space="preserve">]. </w:t>
      </w:r>
      <w:r w:rsidR="00463022" w:rsidRPr="005C1641">
        <w:rPr>
          <w:rFonts w:ascii="Segoe UI" w:hAnsi="Segoe UI" w:cs="Segoe UI"/>
          <w:sz w:val="16"/>
          <w:szCs w:val="16"/>
        </w:rPr>
        <w:t xml:space="preserve">Russell, R. G., Nguyen, M., Havemann, C., Webber, A., Parilla, J. A., Casillas, A., Boatright, D., &amp; Mason, H. R. C. (2024). Person-Environment Fit and Socioeconomic Status in Medical School. Medical Science Educator. </w:t>
      </w:r>
      <w:hyperlink r:id="rId109" w:history="1">
        <w:r w:rsidR="00523CAC" w:rsidRPr="005C1641">
          <w:rPr>
            <w:rStyle w:val="Hyperlink"/>
            <w:rFonts w:ascii="Segoe UI" w:hAnsi="Segoe UI" w:cs="Segoe UI"/>
            <w:sz w:val="16"/>
            <w:szCs w:val="16"/>
          </w:rPr>
          <w:t>https://doi.org/10.1007/s40670-024-02174-x</w:t>
        </w:r>
      </w:hyperlink>
      <w:r w:rsidR="00523CAC" w:rsidRPr="005C1641">
        <w:rPr>
          <w:rFonts w:ascii="Segoe UI" w:hAnsi="Segoe UI" w:cs="Segoe UI"/>
          <w:sz w:val="16"/>
          <w:szCs w:val="16"/>
        </w:rPr>
        <w:t xml:space="preserve"> </w:t>
      </w:r>
    </w:p>
    <w:p w14:paraId="5FF7E9E1" w14:textId="7A62392B"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109</w:t>
      </w:r>
      <w:r w:rsidRPr="005C1641">
        <w:rPr>
          <w:rFonts w:ascii="Segoe UI" w:hAnsi="Segoe UI" w:cs="Segoe UI"/>
          <w:sz w:val="16"/>
          <w:szCs w:val="16"/>
        </w:rPr>
        <w:t xml:space="preserve">]. </w:t>
      </w:r>
      <w:r w:rsidR="00463022" w:rsidRPr="005C1641">
        <w:rPr>
          <w:rFonts w:ascii="Segoe UI" w:hAnsi="Segoe UI" w:cs="Segoe UI"/>
          <w:sz w:val="16"/>
          <w:szCs w:val="16"/>
        </w:rPr>
        <w:t xml:space="preserve">Said, H. H., &amp; Omar, A. S. (2023). Use of English as Medium of Instruction: Exploring the Perceptions of ESL Learners at Mindanao State University. Trans-Kata. </w:t>
      </w:r>
      <w:hyperlink r:id="rId110" w:history="1">
        <w:r w:rsidR="00523CAC" w:rsidRPr="005C1641">
          <w:rPr>
            <w:rStyle w:val="Hyperlink"/>
            <w:rFonts w:ascii="Segoe UI" w:hAnsi="Segoe UI" w:cs="Segoe UI"/>
            <w:sz w:val="16"/>
            <w:szCs w:val="16"/>
          </w:rPr>
          <w:t>https://doi.org/10.54923/jllce.v4i1.57</w:t>
        </w:r>
      </w:hyperlink>
      <w:r w:rsidR="00523CAC" w:rsidRPr="005C1641">
        <w:rPr>
          <w:rFonts w:ascii="Segoe UI" w:hAnsi="Segoe UI" w:cs="Segoe UI"/>
          <w:sz w:val="16"/>
          <w:szCs w:val="16"/>
        </w:rPr>
        <w:t xml:space="preserve"> </w:t>
      </w:r>
    </w:p>
    <w:p w14:paraId="44D44D48" w14:textId="6AFAEF15"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110</w:t>
      </w:r>
      <w:r w:rsidRPr="005C1641">
        <w:rPr>
          <w:rFonts w:ascii="Segoe UI" w:hAnsi="Segoe UI" w:cs="Segoe UI"/>
          <w:sz w:val="16"/>
          <w:szCs w:val="16"/>
        </w:rPr>
        <w:t xml:space="preserve">]. </w:t>
      </w:r>
      <w:r w:rsidR="00463022" w:rsidRPr="005C1641">
        <w:rPr>
          <w:rFonts w:ascii="Segoe UI" w:hAnsi="Segoe UI" w:cs="Segoe UI"/>
          <w:sz w:val="16"/>
          <w:szCs w:val="16"/>
        </w:rPr>
        <w:t xml:space="preserve">Salazar Duany, Z., Torres Fernández, T., Muro Valle, Y., Arevalo, J. V., &amp; Auza-Santiváñez, J. C. (2025). International Accreditation by the International Evaluation and Accreditation Council (CEAI) of the Union of Universities of Latin America and the Caribbean (UDUALC) at the Latin American School of Medicine. Analysis of a transformative institutional experience. 5, 238. </w:t>
      </w:r>
      <w:hyperlink r:id="rId111" w:history="1">
        <w:r w:rsidR="00523CAC" w:rsidRPr="005C1641">
          <w:rPr>
            <w:rStyle w:val="Hyperlink"/>
            <w:rFonts w:ascii="Segoe UI" w:hAnsi="Segoe UI" w:cs="Segoe UI"/>
            <w:sz w:val="16"/>
            <w:szCs w:val="16"/>
          </w:rPr>
          <w:t>https://doi.org/10.56294/shp2026238</w:t>
        </w:r>
      </w:hyperlink>
      <w:r w:rsidR="00523CAC" w:rsidRPr="005C1641">
        <w:rPr>
          <w:rFonts w:ascii="Segoe UI" w:hAnsi="Segoe UI" w:cs="Segoe UI"/>
          <w:sz w:val="16"/>
          <w:szCs w:val="16"/>
        </w:rPr>
        <w:t xml:space="preserve"> </w:t>
      </w:r>
    </w:p>
    <w:p w14:paraId="1FA59641" w14:textId="1CAF8AAC"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111</w:t>
      </w:r>
      <w:r w:rsidRPr="005C1641">
        <w:rPr>
          <w:rFonts w:ascii="Segoe UI" w:hAnsi="Segoe UI" w:cs="Segoe UI"/>
          <w:sz w:val="16"/>
          <w:szCs w:val="16"/>
        </w:rPr>
        <w:t xml:space="preserve">]. </w:t>
      </w:r>
      <w:r w:rsidR="00463022" w:rsidRPr="005C1641">
        <w:rPr>
          <w:rFonts w:ascii="Segoe UI" w:hAnsi="Segoe UI" w:cs="Segoe UI"/>
          <w:sz w:val="16"/>
          <w:szCs w:val="16"/>
        </w:rPr>
        <w:t xml:space="preserve">Santhakumar, V. (2024, March 15). Indian student migration for medical education to Central and East Asia: Understanding demand, supply, and roles of market and state. Azim Premji University – Insights from Social Context. </w:t>
      </w:r>
      <w:hyperlink r:id="rId112" w:history="1">
        <w:r w:rsidR="00463022" w:rsidRPr="005C1641">
          <w:rPr>
            <w:rStyle w:val="Hyperlink"/>
            <w:rFonts w:ascii="Segoe UI" w:hAnsi="Segoe UI" w:cs="Segoe UI"/>
            <w:sz w:val="16"/>
            <w:szCs w:val="16"/>
          </w:rPr>
          <w:t>https://azimpremjiuniversity.edu.in/insights-from-social-context/indian-student-migration-for-medical-education-to-central-and-east-asia-understanding-demand-supply-and-roles-of-market-and-state</w:t>
        </w:r>
      </w:hyperlink>
      <w:r w:rsidR="00463022" w:rsidRPr="005C1641">
        <w:rPr>
          <w:rFonts w:ascii="Segoe UI" w:hAnsi="Segoe UI" w:cs="Segoe UI"/>
          <w:sz w:val="16"/>
          <w:szCs w:val="16"/>
        </w:rPr>
        <w:t xml:space="preserve"> </w:t>
      </w:r>
    </w:p>
    <w:p w14:paraId="2E81FFF3" w14:textId="6469FE6E"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112</w:t>
      </w:r>
      <w:r w:rsidRPr="005C1641">
        <w:rPr>
          <w:rFonts w:ascii="Segoe UI" w:hAnsi="Segoe UI" w:cs="Segoe UI"/>
          <w:sz w:val="16"/>
          <w:szCs w:val="16"/>
        </w:rPr>
        <w:t xml:space="preserve">]. </w:t>
      </w:r>
      <w:r w:rsidR="00463022" w:rsidRPr="005C1641">
        <w:rPr>
          <w:rFonts w:ascii="Segoe UI" w:hAnsi="Segoe UI" w:cs="Segoe UI"/>
          <w:sz w:val="16"/>
          <w:szCs w:val="16"/>
        </w:rPr>
        <w:t xml:space="preserve">Ser, G. T. Z., Teng, Z. S., Yusni, Y. Z., Ooi, K. S. Y., Wong, Z. Y., Tejpal Singh, P. S., &amp; Hong, W. H. (2025). A scoping review on medical students’ international migration: trends, determinants, and implications for global health workforce planning. Human Resources for Health, 23(1), 67. </w:t>
      </w:r>
      <w:hyperlink r:id="rId113" w:history="1">
        <w:r w:rsidR="00463022" w:rsidRPr="005C1641">
          <w:rPr>
            <w:rStyle w:val="Hyperlink"/>
            <w:rFonts w:ascii="Segoe UI" w:hAnsi="Segoe UI" w:cs="Segoe UI"/>
            <w:sz w:val="16"/>
            <w:szCs w:val="16"/>
          </w:rPr>
          <w:t>https://doi.org/10.1186/s12960-025-01027-x</w:t>
        </w:r>
      </w:hyperlink>
      <w:r w:rsidR="00463022" w:rsidRPr="005C1641">
        <w:rPr>
          <w:rFonts w:ascii="Segoe UI" w:hAnsi="Segoe UI" w:cs="Segoe UI"/>
          <w:sz w:val="16"/>
          <w:szCs w:val="16"/>
        </w:rPr>
        <w:t xml:space="preserve"> </w:t>
      </w:r>
    </w:p>
    <w:p w14:paraId="4C44D9EE" w14:textId="1CCAF9D2" w:rsidR="00463022" w:rsidRPr="005C1641" w:rsidRDefault="00B637AD" w:rsidP="005C1641">
      <w:pPr>
        <w:spacing w:line="240" w:lineRule="auto"/>
        <w:ind w:left="720" w:hanging="720"/>
        <w:rPr>
          <w:rFonts w:ascii="Segoe UI" w:hAnsi="Segoe UI" w:cs="Segoe UI"/>
          <w:sz w:val="16"/>
          <w:szCs w:val="16"/>
        </w:rPr>
      </w:pPr>
      <w:bookmarkStart w:id="194" w:name="_Hlk211352569"/>
      <w:r w:rsidRPr="005C1641">
        <w:rPr>
          <w:rFonts w:ascii="Segoe UI" w:hAnsi="Segoe UI" w:cs="Segoe UI"/>
          <w:sz w:val="16"/>
          <w:szCs w:val="16"/>
        </w:rPr>
        <w:t>[</w:t>
      </w:r>
      <w:r w:rsidR="008E0EB1" w:rsidRPr="005C1641">
        <w:rPr>
          <w:rFonts w:ascii="Segoe UI" w:hAnsi="Segoe UI" w:cs="Segoe UI"/>
          <w:sz w:val="16"/>
          <w:szCs w:val="16"/>
        </w:rPr>
        <w:t>113</w:t>
      </w:r>
      <w:r w:rsidRPr="005C1641">
        <w:rPr>
          <w:rFonts w:ascii="Segoe UI" w:hAnsi="Segoe UI" w:cs="Segoe UI"/>
          <w:sz w:val="16"/>
          <w:szCs w:val="16"/>
        </w:rPr>
        <w:t xml:space="preserve">]. </w:t>
      </w:r>
      <w:r w:rsidR="00463022" w:rsidRPr="005C1641">
        <w:rPr>
          <w:rFonts w:ascii="Segoe UI" w:hAnsi="Segoe UI" w:cs="Segoe UI"/>
          <w:sz w:val="16"/>
          <w:szCs w:val="16"/>
        </w:rPr>
        <w:t>Shkoler, O., &amp; Rabenu, E. (2023)</w:t>
      </w:r>
      <w:bookmarkEnd w:id="194"/>
      <w:r w:rsidR="00463022" w:rsidRPr="005C1641">
        <w:rPr>
          <w:rFonts w:ascii="Segoe UI" w:hAnsi="Segoe UI" w:cs="Segoe UI"/>
          <w:sz w:val="16"/>
          <w:szCs w:val="16"/>
        </w:rPr>
        <w:t xml:space="preserve">. The motivations and their conditions which drive students to seek higher education in a foreign country. Current Psychology, 42(29), 25403-25416. </w:t>
      </w:r>
      <w:hyperlink r:id="rId114" w:history="1">
        <w:r w:rsidR="00463022" w:rsidRPr="005C1641">
          <w:rPr>
            <w:rStyle w:val="Hyperlink"/>
            <w:rFonts w:ascii="Segoe UI" w:hAnsi="Segoe UI" w:cs="Segoe UI"/>
            <w:sz w:val="16"/>
            <w:szCs w:val="16"/>
          </w:rPr>
          <w:t>https://doi.org/10.1007/s12144-022-03619-5</w:t>
        </w:r>
      </w:hyperlink>
    </w:p>
    <w:p w14:paraId="08695256" w14:textId="518F1DA5"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114</w:t>
      </w:r>
      <w:r w:rsidRPr="005C1641">
        <w:rPr>
          <w:rFonts w:ascii="Segoe UI" w:hAnsi="Segoe UI" w:cs="Segoe UI"/>
          <w:sz w:val="16"/>
          <w:szCs w:val="16"/>
        </w:rPr>
        <w:t xml:space="preserve">]. </w:t>
      </w:r>
      <w:r w:rsidR="00463022" w:rsidRPr="005C1641">
        <w:rPr>
          <w:rFonts w:ascii="Segoe UI" w:hAnsi="Segoe UI" w:cs="Segoe UI"/>
          <w:sz w:val="16"/>
          <w:szCs w:val="16"/>
        </w:rPr>
        <w:t xml:space="preserve">Shodieva, M. A. (2024). Enhancing medical education. the importance of teaching english for medicine. </w:t>
      </w:r>
      <w:hyperlink r:id="rId115" w:history="1">
        <w:r w:rsidR="00523CAC" w:rsidRPr="005C1641">
          <w:rPr>
            <w:rStyle w:val="Hyperlink"/>
            <w:rFonts w:ascii="Segoe UI" w:hAnsi="Segoe UI" w:cs="Segoe UI"/>
            <w:sz w:val="16"/>
            <w:szCs w:val="16"/>
          </w:rPr>
          <w:t>https://doi.org/10.5281/zenodo.11222816</w:t>
        </w:r>
      </w:hyperlink>
      <w:r w:rsidR="00523CAC" w:rsidRPr="005C1641">
        <w:rPr>
          <w:rFonts w:ascii="Segoe UI" w:hAnsi="Segoe UI" w:cs="Segoe UI"/>
          <w:sz w:val="16"/>
          <w:szCs w:val="16"/>
        </w:rPr>
        <w:t xml:space="preserve"> </w:t>
      </w:r>
    </w:p>
    <w:p w14:paraId="4B885CAC" w14:textId="7FAE174D"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115</w:t>
      </w:r>
      <w:r w:rsidRPr="005C1641">
        <w:rPr>
          <w:rFonts w:ascii="Segoe UI" w:hAnsi="Segoe UI" w:cs="Segoe UI"/>
          <w:sz w:val="16"/>
          <w:szCs w:val="16"/>
        </w:rPr>
        <w:t xml:space="preserve">]. </w:t>
      </w:r>
      <w:r w:rsidR="00463022" w:rsidRPr="005C1641">
        <w:rPr>
          <w:rFonts w:ascii="Segoe UI" w:hAnsi="Segoe UI" w:cs="Segoe UI"/>
          <w:sz w:val="16"/>
          <w:szCs w:val="16"/>
        </w:rPr>
        <w:t>Siluvairaja, A. (2022). The demand-supply imbalance in the Indian medical education system. International Journal of Health Sciences (IJHS), 1383–1387. https://doi.org/10.53730/ijhs.v6ns3.5586</w:t>
      </w:r>
    </w:p>
    <w:p w14:paraId="49580B80" w14:textId="43F04132"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11</w:t>
      </w:r>
      <w:r w:rsidR="00566BE0" w:rsidRPr="005C1641">
        <w:rPr>
          <w:rFonts w:ascii="Segoe UI" w:hAnsi="Segoe UI" w:cs="Segoe UI"/>
          <w:sz w:val="16"/>
          <w:szCs w:val="16"/>
        </w:rPr>
        <w:t>6</w:t>
      </w:r>
      <w:r w:rsidRPr="005C1641">
        <w:rPr>
          <w:rFonts w:ascii="Segoe UI" w:hAnsi="Segoe UI" w:cs="Segoe UI"/>
          <w:sz w:val="16"/>
          <w:szCs w:val="16"/>
        </w:rPr>
        <w:t xml:space="preserve">]. </w:t>
      </w:r>
      <w:r w:rsidR="00463022" w:rsidRPr="005C1641">
        <w:rPr>
          <w:rFonts w:ascii="Segoe UI" w:hAnsi="Segoe UI" w:cs="Segoe UI"/>
          <w:sz w:val="16"/>
          <w:szCs w:val="16"/>
        </w:rPr>
        <w:t xml:space="preserve">Singh, N. (2025, October 9). Top 10 reasons to study MBBS in the Philippines for Indian students. Select Your University. </w:t>
      </w:r>
      <w:hyperlink r:id="rId116" w:history="1">
        <w:r w:rsidR="00463022" w:rsidRPr="005C1641">
          <w:rPr>
            <w:rStyle w:val="Hyperlink"/>
            <w:rFonts w:ascii="Segoe UI" w:hAnsi="Segoe UI" w:cs="Segoe UI"/>
            <w:sz w:val="16"/>
            <w:szCs w:val="16"/>
          </w:rPr>
          <w:t>https://www.selectyouruniversity.com/blog/top-reasons-to-study-mbbs-in-philippines</w:t>
        </w:r>
      </w:hyperlink>
      <w:r w:rsidR="00463022" w:rsidRPr="005C1641">
        <w:rPr>
          <w:rFonts w:ascii="Segoe UI" w:hAnsi="Segoe UI" w:cs="Segoe UI"/>
          <w:sz w:val="16"/>
          <w:szCs w:val="16"/>
        </w:rPr>
        <w:t xml:space="preserve">  </w:t>
      </w:r>
    </w:p>
    <w:p w14:paraId="51BDFF3F" w14:textId="30441C3D"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8E0EB1" w:rsidRPr="005C1641">
        <w:rPr>
          <w:rFonts w:ascii="Segoe UI" w:hAnsi="Segoe UI" w:cs="Segoe UI"/>
          <w:sz w:val="16"/>
          <w:szCs w:val="16"/>
        </w:rPr>
        <w:t>11</w:t>
      </w:r>
      <w:r w:rsidR="00566BE0" w:rsidRPr="005C1641">
        <w:rPr>
          <w:rFonts w:ascii="Segoe UI" w:hAnsi="Segoe UI" w:cs="Segoe UI"/>
          <w:sz w:val="16"/>
          <w:szCs w:val="16"/>
        </w:rPr>
        <w:t>7</w:t>
      </w:r>
      <w:r w:rsidRPr="005C1641">
        <w:rPr>
          <w:rFonts w:ascii="Segoe UI" w:hAnsi="Segoe UI" w:cs="Segoe UI"/>
          <w:sz w:val="16"/>
          <w:szCs w:val="16"/>
        </w:rPr>
        <w:t xml:space="preserve">]. </w:t>
      </w:r>
      <w:r w:rsidR="00463022" w:rsidRPr="005C1641">
        <w:rPr>
          <w:rFonts w:ascii="Segoe UI" w:hAnsi="Segoe UI" w:cs="Segoe UI"/>
          <w:sz w:val="16"/>
          <w:szCs w:val="16"/>
        </w:rPr>
        <w:t xml:space="preserve">Soemantri, D., Karunathilake, I., Yang, J. H., Chang, S. C., Lin, C. H., Nadarajah, V. D., Huda, N., Rahayu, G.R., &amp; Ponnamperuma, G. (2020). Admission policies and methods at crossroads: A review of medical school admission policies and methods in seven Asian countries. Korean Journal of Medical Education, 32(3), 243. </w:t>
      </w:r>
      <w:hyperlink r:id="rId117" w:history="1">
        <w:r w:rsidR="00463022" w:rsidRPr="005C1641">
          <w:rPr>
            <w:rStyle w:val="Hyperlink"/>
            <w:rFonts w:ascii="Segoe UI" w:hAnsi="Segoe UI" w:cs="Segoe UI"/>
            <w:sz w:val="16"/>
            <w:szCs w:val="16"/>
          </w:rPr>
          <w:t>https://doi.org/10.3946/kjme.2020.169</w:t>
        </w:r>
      </w:hyperlink>
      <w:r w:rsidR="00463022" w:rsidRPr="005C1641">
        <w:rPr>
          <w:rFonts w:ascii="Segoe UI" w:hAnsi="Segoe UI" w:cs="Segoe UI"/>
          <w:sz w:val="16"/>
          <w:szCs w:val="16"/>
        </w:rPr>
        <w:t xml:space="preserve">  </w:t>
      </w:r>
    </w:p>
    <w:p w14:paraId="00F5F440" w14:textId="74F076CF"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118</w:t>
      </w:r>
      <w:r w:rsidRPr="005C1641">
        <w:rPr>
          <w:rFonts w:ascii="Segoe UI" w:hAnsi="Segoe UI" w:cs="Segoe UI"/>
          <w:sz w:val="16"/>
          <w:szCs w:val="16"/>
        </w:rPr>
        <w:t xml:space="preserve">]. </w:t>
      </w:r>
      <w:r w:rsidR="00463022" w:rsidRPr="005C1641">
        <w:rPr>
          <w:rFonts w:ascii="Segoe UI" w:hAnsi="Segoe UI" w:cs="Segoe UI"/>
          <w:sz w:val="16"/>
          <w:szCs w:val="16"/>
        </w:rPr>
        <w:t xml:space="preserve">Stemmann, M. L., Hill, J. N., &amp; Hissbach, J. (2025). Barriers and Facilitators in the Admission of Underrepresented Groups to Medical School: A Scoping Review. Perspectives on Medical Education, 14(1), 673–684. </w:t>
      </w:r>
      <w:hyperlink r:id="rId118" w:history="1">
        <w:r w:rsidR="00523CAC" w:rsidRPr="005C1641">
          <w:rPr>
            <w:rStyle w:val="Hyperlink"/>
            <w:rFonts w:ascii="Segoe UI" w:hAnsi="Segoe UI" w:cs="Segoe UI"/>
            <w:sz w:val="16"/>
            <w:szCs w:val="16"/>
          </w:rPr>
          <w:t>https://doi.org/10.5334/pme.1931</w:t>
        </w:r>
      </w:hyperlink>
      <w:r w:rsidR="00523CAC" w:rsidRPr="005C1641">
        <w:rPr>
          <w:rFonts w:ascii="Segoe UI" w:hAnsi="Segoe UI" w:cs="Segoe UI"/>
          <w:sz w:val="16"/>
          <w:szCs w:val="16"/>
        </w:rPr>
        <w:t xml:space="preserve"> </w:t>
      </w:r>
    </w:p>
    <w:p w14:paraId="76A7DEFD" w14:textId="350D9A37"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119</w:t>
      </w:r>
      <w:r w:rsidRPr="005C1641">
        <w:rPr>
          <w:rFonts w:ascii="Segoe UI" w:hAnsi="Segoe UI" w:cs="Segoe UI"/>
          <w:sz w:val="16"/>
          <w:szCs w:val="16"/>
        </w:rPr>
        <w:t xml:space="preserve">]. </w:t>
      </w:r>
      <w:r w:rsidR="00463022" w:rsidRPr="005C1641">
        <w:rPr>
          <w:rFonts w:ascii="Segoe UI" w:hAnsi="Segoe UI" w:cs="Segoe UI"/>
          <w:sz w:val="16"/>
          <w:szCs w:val="16"/>
        </w:rPr>
        <w:t xml:space="preserve">Subingsubing, K. (2024, May 23). CHEd: Most foreign students in PH from India, not China. Philippine Daily Inquirer.  </w:t>
      </w:r>
      <w:hyperlink r:id="rId119" w:history="1">
        <w:r w:rsidR="00463022" w:rsidRPr="005C1641">
          <w:rPr>
            <w:rStyle w:val="Hyperlink"/>
            <w:rFonts w:ascii="Segoe UI" w:hAnsi="Segoe UI" w:cs="Segoe UI"/>
            <w:sz w:val="16"/>
            <w:szCs w:val="16"/>
          </w:rPr>
          <w:t>https://newsinfo.inquirer.net/1909970/ched-most-foreign-students-in-ph-from-india-not-china</w:t>
        </w:r>
      </w:hyperlink>
      <w:r w:rsidR="00463022" w:rsidRPr="005C1641">
        <w:rPr>
          <w:rFonts w:ascii="Segoe UI" w:hAnsi="Segoe UI" w:cs="Segoe UI"/>
          <w:sz w:val="16"/>
          <w:szCs w:val="16"/>
        </w:rPr>
        <w:t xml:space="preserve"> </w:t>
      </w:r>
    </w:p>
    <w:p w14:paraId="21228267" w14:textId="0D95D16B"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lastRenderedPageBreak/>
        <w:t>[</w:t>
      </w:r>
      <w:r w:rsidR="00566BE0" w:rsidRPr="005C1641">
        <w:rPr>
          <w:rFonts w:ascii="Segoe UI" w:hAnsi="Segoe UI" w:cs="Segoe UI"/>
          <w:sz w:val="16"/>
          <w:szCs w:val="16"/>
        </w:rPr>
        <w:t>120</w:t>
      </w:r>
      <w:r w:rsidRPr="005C1641">
        <w:rPr>
          <w:rFonts w:ascii="Segoe UI" w:hAnsi="Segoe UI" w:cs="Segoe UI"/>
          <w:sz w:val="16"/>
          <w:szCs w:val="16"/>
        </w:rPr>
        <w:t xml:space="preserve">]. </w:t>
      </w:r>
      <w:r w:rsidR="00463022" w:rsidRPr="005C1641">
        <w:rPr>
          <w:rFonts w:ascii="Segoe UI" w:hAnsi="Segoe UI" w:cs="Segoe UI"/>
          <w:sz w:val="16"/>
          <w:szCs w:val="16"/>
        </w:rPr>
        <w:t xml:space="preserve">Sujatha, R. (2022, March 16). Medical students from Ukraine stage demo in Chenanai, want to complete course in India. The Hindu. </w:t>
      </w:r>
      <w:hyperlink r:id="rId120" w:history="1">
        <w:r w:rsidR="00463022" w:rsidRPr="005C1641">
          <w:rPr>
            <w:rStyle w:val="Hyperlink"/>
            <w:rFonts w:ascii="Segoe UI" w:hAnsi="Segoe UI" w:cs="Segoe UI"/>
            <w:sz w:val="16"/>
            <w:szCs w:val="16"/>
          </w:rPr>
          <w:t>https://www.thehindu.com/news/national/tamil-nadu/medical-students-from-ukraine-stage-demo-in-chennai-want-to-complete-course-in-india/article65416418.ece</w:t>
        </w:r>
      </w:hyperlink>
    </w:p>
    <w:p w14:paraId="43F17D6A" w14:textId="7B2BB2F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121</w:t>
      </w:r>
      <w:r w:rsidRPr="005C1641">
        <w:rPr>
          <w:rFonts w:ascii="Segoe UI" w:hAnsi="Segoe UI" w:cs="Segoe UI"/>
          <w:sz w:val="16"/>
          <w:szCs w:val="16"/>
        </w:rPr>
        <w:t xml:space="preserve">]. </w:t>
      </w:r>
      <w:r w:rsidR="00463022" w:rsidRPr="005C1641">
        <w:rPr>
          <w:rFonts w:ascii="Segoe UI" w:hAnsi="Segoe UI" w:cs="Segoe UI"/>
          <w:sz w:val="16"/>
          <w:szCs w:val="16"/>
        </w:rPr>
        <w:t xml:space="preserve">Suryanti, S., Ahmed, I. A., Hamzah, H., &amp; Tunru, I. S. (2025). Bridging Language Gaps in Medical Education: The Role of English Language Teaching in English-Medium Instruction. </w:t>
      </w:r>
      <w:hyperlink r:id="rId121" w:history="1">
        <w:r w:rsidR="00523CAC" w:rsidRPr="005C1641">
          <w:rPr>
            <w:rStyle w:val="Hyperlink"/>
            <w:rFonts w:ascii="Segoe UI" w:hAnsi="Segoe UI" w:cs="Segoe UI"/>
            <w:sz w:val="16"/>
            <w:szCs w:val="16"/>
          </w:rPr>
          <w:t>https://doi.org/10.20944/preprints202502.1277.v1</w:t>
        </w:r>
      </w:hyperlink>
      <w:r w:rsidR="00523CAC" w:rsidRPr="005C1641">
        <w:rPr>
          <w:rFonts w:ascii="Segoe UI" w:hAnsi="Segoe UI" w:cs="Segoe UI"/>
          <w:sz w:val="16"/>
          <w:szCs w:val="16"/>
        </w:rPr>
        <w:t xml:space="preserve"> </w:t>
      </w:r>
    </w:p>
    <w:p w14:paraId="226516BD" w14:textId="7F539E93"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122</w:t>
      </w:r>
      <w:r w:rsidRPr="005C1641">
        <w:rPr>
          <w:rFonts w:ascii="Segoe UI" w:hAnsi="Segoe UI" w:cs="Segoe UI"/>
          <w:sz w:val="16"/>
          <w:szCs w:val="16"/>
        </w:rPr>
        <w:t xml:space="preserve">]. </w:t>
      </w:r>
      <w:r w:rsidR="00463022" w:rsidRPr="005C1641">
        <w:rPr>
          <w:rFonts w:ascii="Segoe UI" w:hAnsi="Segoe UI" w:cs="Segoe UI"/>
          <w:sz w:val="16"/>
          <w:szCs w:val="16"/>
        </w:rPr>
        <w:t xml:space="preserve">Szkware, J., Bannatyne, A., Asıl, M., Craig, B. M., Stokes‐Parish, J., &amp; Bishop, J. (2025). Leveling the playing field: evaluating measurement equivalence in MMIs between genders. Frontiers in Medicine, 12. </w:t>
      </w:r>
      <w:hyperlink r:id="rId122" w:history="1">
        <w:r w:rsidR="00523CAC" w:rsidRPr="005C1641">
          <w:rPr>
            <w:rStyle w:val="Hyperlink"/>
            <w:rFonts w:ascii="Segoe UI" w:hAnsi="Segoe UI" w:cs="Segoe UI"/>
            <w:sz w:val="16"/>
            <w:szCs w:val="16"/>
          </w:rPr>
          <w:t>https://doi.org/10.3389/fmed.2025.1639532</w:t>
        </w:r>
      </w:hyperlink>
      <w:r w:rsidR="00523CAC" w:rsidRPr="005C1641">
        <w:rPr>
          <w:rFonts w:ascii="Segoe UI" w:hAnsi="Segoe UI" w:cs="Segoe UI"/>
          <w:sz w:val="16"/>
          <w:szCs w:val="16"/>
        </w:rPr>
        <w:t xml:space="preserve"> </w:t>
      </w:r>
    </w:p>
    <w:p w14:paraId="1B26123A" w14:textId="38BA040A"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123</w:t>
      </w:r>
      <w:r w:rsidRPr="005C1641">
        <w:rPr>
          <w:rFonts w:ascii="Segoe UI" w:hAnsi="Segoe UI" w:cs="Segoe UI"/>
          <w:sz w:val="16"/>
          <w:szCs w:val="16"/>
        </w:rPr>
        <w:t xml:space="preserve">]. </w:t>
      </w:r>
      <w:r w:rsidR="00463022" w:rsidRPr="005C1641">
        <w:rPr>
          <w:rFonts w:ascii="Segoe UI" w:hAnsi="Segoe UI" w:cs="Segoe UI"/>
          <w:sz w:val="16"/>
          <w:szCs w:val="16"/>
        </w:rPr>
        <w:t xml:space="preserve">Taherahmadi, M., Khabaz Mafinejad, M., Sayarifard, A., Akbari Sari, A., &amp; Farahani, P. (2023). Iranian medical students’ tendency to migrate and its associated factors. BMC Medical Education, 23(1), 232. </w:t>
      </w:r>
      <w:hyperlink r:id="rId123" w:history="1">
        <w:r w:rsidR="00463022" w:rsidRPr="005C1641">
          <w:rPr>
            <w:rStyle w:val="Hyperlink"/>
            <w:rFonts w:ascii="Segoe UI" w:hAnsi="Segoe UI" w:cs="Segoe UI"/>
            <w:sz w:val="16"/>
            <w:szCs w:val="16"/>
          </w:rPr>
          <w:t>https://doi.org/10.1186/s12909-023-04147-x</w:t>
        </w:r>
      </w:hyperlink>
      <w:r w:rsidR="00463022" w:rsidRPr="005C1641">
        <w:rPr>
          <w:rFonts w:ascii="Segoe UI" w:hAnsi="Segoe UI" w:cs="Segoe UI"/>
          <w:sz w:val="16"/>
          <w:szCs w:val="16"/>
        </w:rPr>
        <w:t xml:space="preserve">   </w:t>
      </w:r>
    </w:p>
    <w:p w14:paraId="1E95EC13" w14:textId="71AED8CF"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124</w:t>
      </w:r>
      <w:r w:rsidRPr="005C1641">
        <w:rPr>
          <w:rFonts w:ascii="Segoe UI" w:hAnsi="Segoe UI" w:cs="Segoe UI"/>
          <w:sz w:val="16"/>
          <w:szCs w:val="16"/>
        </w:rPr>
        <w:t xml:space="preserve">]. </w:t>
      </w:r>
      <w:r w:rsidR="00463022" w:rsidRPr="005C1641">
        <w:rPr>
          <w:rFonts w:ascii="Segoe UI" w:hAnsi="Segoe UI" w:cs="Segoe UI"/>
          <w:sz w:val="16"/>
          <w:szCs w:val="16"/>
        </w:rPr>
        <w:t xml:space="preserve">Tătar, C. F., Tătar, M. I., Pénzes, J., &amp; White, G. W. (2023). How Gender, Culture, and Economy Influence Field of Study Preferences in Higher Education: Exploring Gender Gaps in STEM, AHSS, and Medicine among International Students. Sustainability. </w:t>
      </w:r>
      <w:hyperlink r:id="rId124" w:history="1">
        <w:r w:rsidR="00523CAC" w:rsidRPr="005C1641">
          <w:rPr>
            <w:rStyle w:val="Hyperlink"/>
            <w:rFonts w:ascii="Segoe UI" w:hAnsi="Segoe UI" w:cs="Segoe UI"/>
            <w:sz w:val="16"/>
            <w:szCs w:val="16"/>
          </w:rPr>
          <w:t>https://doi.org/10.3390/su152215820</w:t>
        </w:r>
      </w:hyperlink>
      <w:r w:rsidR="00523CAC" w:rsidRPr="005C1641">
        <w:rPr>
          <w:rFonts w:ascii="Segoe UI" w:hAnsi="Segoe UI" w:cs="Segoe UI"/>
          <w:sz w:val="16"/>
          <w:szCs w:val="16"/>
        </w:rPr>
        <w:t xml:space="preserve"> </w:t>
      </w:r>
    </w:p>
    <w:p w14:paraId="788E66CC" w14:textId="760FE761"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125</w:t>
      </w:r>
      <w:r w:rsidRPr="005C1641">
        <w:rPr>
          <w:rFonts w:ascii="Segoe UI" w:hAnsi="Segoe UI" w:cs="Segoe UI"/>
          <w:sz w:val="16"/>
          <w:szCs w:val="16"/>
        </w:rPr>
        <w:t xml:space="preserve">]. </w:t>
      </w:r>
      <w:r w:rsidR="00463022" w:rsidRPr="005C1641">
        <w:rPr>
          <w:rFonts w:ascii="Segoe UI" w:hAnsi="Segoe UI" w:cs="Segoe UI"/>
          <w:sz w:val="16"/>
          <w:szCs w:val="16"/>
        </w:rPr>
        <w:t xml:space="preserve">Teng, Z. S., Ser, G. T. Z., Hong, W.-H., Teo, C. H., Abdul Aziz, Y. F., Vadivelu, J., &amp; Malaysia MedEd Collaborative. (2024). Malaysian medical students’ career intention (MMSCI): A cross-sectional study. Human Resources for Health. </w:t>
      </w:r>
      <w:hyperlink r:id="rId125" w:history="1">
        <w:r w:rsidR="00463022" w:rsidRPr="005C1641">
          <w:rPr>
            <w:rStyle w:val="Hyperlink"/>
            <w:rFonts w:ascii="Segoe UI" w:hAnsi="Segoe UI" w:cs="Segoe UI"/>
            <w:sz w:val="16"/>
            <w:szCs w:val="16"/>
          </w:rPr>
          <w:t>https://doi.org/10.1186/s12960-024-00939-4</w:t>
        </w:r>
      </w:hyperlink>
      <w:r w:rsidR="00463022" w:rsidRPr="005C1641">
        <w:rPr>
          <w:rFonts w:ascii="Segoe UI" w:hAnsi="Segoe UI" w:cs="Segoe UI"/>
          <w:sz w:val="16"/>
          <w:szCs w:val="16"/>
        </w:rPr>
        <w:t xml:space="preserve"> </w:t>
      </w:r>
    </w:p>
    <w:p w14:paraId="0A0A8E68" w14:textId="7361027B" w:rsidR="00463022" w:rsidRPr="005C1641" w:rsidRDefault="00566BE0" w:rsidP="005C1641">
      <w:pPr>
        <w:spacing w:line="240" w:lineRule="auto"/>
        <w:ind w:left="720" w:hanging="720"/>
        <w:rPr>
          <w:rFonts w:ascii="Segoe UI" w:hAnsi="Segoe UI" w:cs="Segoe UI"/>
          <w:sz w:val="16"/>
          <w:szCs w:val="16"/>
        </w:rPr>
      </w:pPr>
      <w:r w:rsidRPr="005C1641">
        <w:rPr>
          <w:rFonts w:ascii="Segoe UI" w:hAnsi="Segoe UI" w:cs="Segoe UI"/>
          <w:sz w:val="16"/>
          <w:szCs w:val="16"/>
        </w:rPr>
        <w:t xml:space="preserve">[126]. </w:t>
      </w:r>
      <w:r w:rsidR="00463022" w:rsidRPr="005C1641">
        <w:rPr>
          <w:rFonts w:ascii="Segoe UI" w:hAnsi="Segoe UI" w:cs="Segoe UI"/>
          <w:sz w:val="16"/>
          <w:szCs w:val="16"/>
        </w:rPr>
        <w:t xml:space="preserve">The Hindu. (2022, March 14). Plea for SC for allowing medical students returning from Ukraine to continue education in India. The Hindu. </w:t>
      </w:r>
      <w:hyperlink r:id="rId126" w:history="1">
        <w:r w:rsidR="00463022" w:rsidRPr="005C1641">
          <w:rPr>
            <w:rStyle w:val="Hyperlink"/>
            <w:rFonts w:ascii="Segoe UI" w:hAnsi="Segoe UI" w:cs="Segoe UI"/>
            <w:sz w:val="16"/>
            <w:szCs w:val="16"/>
          </w:rPr>
          <w:t>https://www.thehindu.com/news/national/plea-in-sc-for-allowing-medical-students-returning-from-ukraine-to-continue-education-in-india/article65221656.ece</w:t>
        </w:r>
      </w:hyperlink>
    </w:p>
    <w:p w14:paraId="5205EDA4" w14:textId="31735844"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127</w:t>
      </w:r>
      <w:r w:rsidRPr="005C1641">
        <w:rPr>
          <w:rFonts w:ascii="Segoe UI" w:hAnsi="Segoe UI" w:cs="Segoe UI"/>
          <w:sz w:val="16"/>
          <w:szCs w:val="16"/>
        </w:rPr>
        <w:t xml:space="preserve">]. </w:t>
      </w:r>
      <w:r w:rsidR="00463022" w:rsidRPr="005C1641">
        <w:rPr>
          <w:rFonts w:ascii="Segoe UI" w:hAnsi="Segoe UI" w:cs="Segoe UI"/>
          <w:sz w:val="16"/>
          <w:szCs w:val="16"/>
        </w:rPr>
        <w:t xml:space="preserve">Trivedi, A., Manglani, J., Madhani, J. V., &amp; Joshi, A. (2025). A study analyzing student’s behavior towards preference for abroad studies. 339–342. </w:t>
      </w:r>
      <w:hyperlink r:id="rId127" w:history="1">
        <w:r w:rsidR="00523CAC" w:rsidRPr="005C1641">
          <w:rPr>
            <w:rStyle w:val="Hyperlink"/>
            <w:rFonts w:ascii="Segoe UI" w:hAnsi="Segoe UI" w:cs="Segoe UI"/>
            <w:sz w:val="16"/>
            <w:szCs w:val="16"/>
          </w:rPr>
          <w:t>https://doi.org/10.1201/9781003606185-79</w:t>
        </w:r>
      </w:hyperlink>
      <w:r w:rsidR="00523CAC" w:rsidRPr="005C1641">
        <w:rPr>
          <w:rFonts w:ascii="Segoe UI" w:hAnsi="Segoe UI" w:cs="Segoe UI"/>
          <w:sz w:val="16"/>
          <w:szCs w:val="16"/>
        </w:rPr>
        <w:t xml:space="preserve"> </w:t>
      </w:r>
    </w:p>
    <w:p w14:paraId="487A9FD1" w14:textId="7646B0E3" w:rsidR="00463022" w:rsidRPr="005C1641" w:rsidRDefault="00B637AD" w:rsidP="005C1641">
      <w:pPr>
        <w:spacing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128</w:t>
      </w:r>
      <w:r w:rsidRPr="005C1641">
        <w:rPr>
          <w:rFonts w:ascii="Segoe UI" w:hAnsi="Segoe UI" w:cs="Segoe UI"/>
          <w:sz w:val="16"/>
          <w:szCs w:val="16"/>
        </w:rPr>
        <w:t xml:space="preserve">]. </w:t>
      </w:r>
      <w:r w:rsidR="00463022" w:rsidRPr="005C1641">
        <w:rPr>
          <w:rFonts w:ascii="Segoe UI" w:hAnsi="Segoe UI" w:cs="Segoe UI"/>
          <w:sz w:val="16"/>
          <w:szCs w:val="16"/>
        </w:rPr>
        <w:t xml:space="preserve">Tutor, M., Orbeta, A. Jr. C., &amp; Miraflor, J. M. B. (2021). The 4th Philippine Graduate Tracer Study: Examining Higher Education as a Pathway to Employment, Citizenship, and Life Satisfaction from the Learner’s Perspective. Research Paper Series. </w:t>
      </w:r>
      <w:hyperlink r:id="rId128" w:history="1">
        <w:r w:rsidR="00523CAC" w:rsidRPr="005C1641">
          <w:rPr>
            <w:rStyle w:val="Hyperlink"/>
            <w:rFonts w:ascii="Segoe UI" w:hAnsi="Segoe UI" w:cs="Segoe UI"/>
            <w:sz w:val="16"/>
            <w:szCs w:val="16"/>
          </w:rPr>
          <w:t>https://doi.org/10.62986/rps2021.05</w:t>
        </w:r>
      </w:hyperlink>
      <w:r w:rsidR="00523CAC" w:rsidRPr="005C1641">
        <w:rPr>
          <w:rFonts w:ascii="Segoe UI" w:hAnsi="Segoe UI" w:cs="Segoe UI"/>
          <w:sz w:val="16"/>
          <w:szCs w:val="16"/>
        </w:rPr>
        <w:t xml:space="preserve"> </w:t>
      </w:r>
    </w:p>
    <w:p w14:paraId="2351FCB4" w14:textId="555F7232"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129</w:t>
      </w:r>
      <w:r w:rsidRPr="005C1641">
        <w:rPr>
          <w:rFonts w:ascii="Segoe UI" w:hAnsi="Segoe UI" w:cs="Segoe UI"/>
          <w:sz w:val="16"/>
          <w:szCs w:val="16"/>
        </w:rPr>
        <w:t xml:space="preserve">]. </w:t>
      </w:r>
      <w:r w:rsidR="00463022" w:rsidRPr="005C1641">
        <w:rPr>
          <w:rFonts w:ascii="Segoe UI" w:hAnsi="Segoe UI" w:cs="Segoe UI"/>
          <w:sz w:val="16"/>
          <w:szCs w:val="16"/>
        </w:rPr>
        <w:t xml:space="preserve">Ulin, L., Bernstein, S. A., Nunes, J. C., Gu, A., Hammoud, M. M., Gold, J. A., &amp; Mirza, K. M. (2023). Improving Transparency in the Residency Application Process: survey study (Preprint). JMIR Formative Research. </w:t>
      </w:r>
      <w:hyperlink r:id="rId129" w:history="1">
        <w:r w:rsidR="00523CAC" w:rsidRPr="005C1641">
          <w:rPr>
            <w:rStyle w:val="Hyperlink"/>
            <w:rFonts w:ascii="Segoe UI" w:hAnsi="Segoe UI" w:cs="Segoe UI"/>
            <w:sz w:val="16"/>
            <w:szCs w:val="16"/>
          </w:rPr>
          <w:t>https://doi.org/10.2196/45919</w:t>
        </w:r>
      </w:hyperlink>
      <w:r w:rsidR="00523CAC" w:rsidRPr="005C1641">
        <w:rPr>
          <w:rFonts w:ascii="Segoe UI" w:hAnsi="Segoe UI" w:cs="Segoe UI"/>
          <w:sz w:val="16"/>
          <w:szCs w:val="16"/>
        </w:rPr>
        <w:t xml:space="preserve"> </w:t>
      </w:r>
    </w:p>
    <w:p w14:paraId="1B584ED3" w14:textId="24371C94"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130</w:t>
      </w:r>
      <w:r w:rsidRPr="005C1641">
        <w:rPr>
          <w:rFonts w:ascii="Segoe UI" w:hAnsi="Segoe UI" w:cs="Segoe UI"/>
          <w:sz w:val="16"/>
          <w:szCs w:val="16"/>
        </w:rPr>
        <w:t xml:space="preserve">]. </w:t>
      </w:r>
      <w:r w:rsidR="00463022" w:rsidRPr="005C1641">
        <w:rPr>
          <w:rFonts w:ascii="Segoe UI" w:hAnsi="Segoe UI" w:cs="Segoe UI"/>
          <w:sz w:val="16"/>
          <w:szCs w:val="16"/>
        </w:rPr>
        <w:t xml:space="preserve">Ulyanova, M., &amp; Denisov, D. V. (2023). Factors influencing a choice of university by international students: evidence from lomonosov moscow state university. ICERI Proceedings. </w:t>
      </w:r>
      <w:hyperlink r:id="rId130" w:history="1">
        <w:r w:rsidR="00523CAC" w:rsidRPr="005C1641">
          <w:rPr>
            <w:rStyle w:val="Hyperlink"/>
            <w:rFonts w:ascii="Segoe UI" w:hAnsi="Segoe UI" w:cs="Segoe UI"/>
            <w:sz w:val="16"/>
            <w:szCs w:val="16"/>
          </w:rPr>
          <w:t>https://doi.org/10.21125/iceri.2023.1394</w:t>
        </w:r>
      </w:hyperlink>
      <w:r w:rsidR="00523CAC" w:rsidRPr="005C1641">
        <w:rPr>
          <w:rFonts w:ascii="Segoe UI" w:hAnsi="Segoe UI" w:cs="Segoe UI"/>
          <w:sz w:val="16"/>
          <w:szCs w:val="16"/>
        </w:rPr>
        <w:t xml:space="preserve"> </w:t>
      </w:r>
    </w:p>
    <w:p w14:paraId="25D4A86E" w14:textId="62448B21" w:rsidR="00463022" w:rsidRPr="005C1641" w:rsidRDefault="00B637AD" w:rsidP="005C1641">
      <w:pPr>
        <w:spacing w:after="0" w:line="240" w:lineRule="auto"/>
        <w:ind w:left="720" w:hanging="720"/>
        <w:rPr>
          <w:rFonts w:ascii="Segoe UI" w:hAnsi="Segoe UI" w:cs="Segoe UI"/>
          <w:sz w:val="16"/>
          <w:szCs w:val="16"/>
        </w:rPr>
      </w:pPr>
      <w:bookmarkStart w:id="195" w:name="_Hlk211340054"/>
      <w:r w:rsidRPr="005C1641">
        <w:rPr>
          <w:rFonts w:ascii="Segoe UI" w:hAnsi="Segoe UI" w:cs="Segoe UI"/>
          <w:sz w:val="16"/>
          <w:szCs w:val="16"/>
        </w:rPr>
        <w:t>[</w:t>
      </w:r>
      <w:r w:rsidR="00566BE0" w:rsidRPr="005C1641">
        <w:rPr>
          <w:rFonts w:ascii="Segoe UI" w:hAnsi="Segoe UI" w:cs="Segoe UI"/>
          <w:sz w:val="16"/>
          <w:szCs w:val="16"/>
        </w:rPr>
        <w:t>131</w:t>
      </w:r>
      <w:r w:rsidRPr="005C1641">
        <w:rPr>
          <w:rFonts w:ascii="Segoe UI" w:hAnsi="Segoe UI" w:cs="Segoe UI"/>
          <w:sz w:val="16"/>
          <w:szCs w:val="16"/>
        </w:rPr>
        <w:t xml:space="preserve">]. </w:t>
      </w:r>
      <w:r w:rsidR="00463022" w:rsidRPr="005C1641">
        <w:rPr>
          <w:rFonts w:ascii="Segoe UI" w:hAnsi="Segoe UI" w:cs="Segoe UI"/>
          <w:sz w:val="16"/>
          <w:szCs w:val="16"/>
        </w:rPr>
        <w:t xml:space="preserve">UNESCO. (2005). Universal declaration on bioethics and human rights. UNESCO. </w:t>
      </w:r>
      <w:hyperlink r:id="rId131" w:history="1">
        <w:r w:rsidR="00463022" w:rsidRPr="005C1641">
          <w:rPr>
            <w:rStyle w:val="Hyperlink"/>
            <w:rFonts w:ascii="Segoe UI" w:hAnsi="Segoe UI" w:cs="Segoe UI"/>
            <w:sz w:val="16"/>
            <w:szCs w:val="16"/>
          </w:rPr>
          <w:t>https://www.unesco.org/en/legal-affairs/universal-declaration-bioethics-and-human-rights</w:t>
        </w:r>
      </w:hyperlink>
      <w:r w:rsidR="00463022" w:rsidRPr="005C1641">
        <w:rPr>
          <w:rFonts w:ascii="Segoe UI" w:hAnsi="Segoe UI" w:cs="Segoe UI"/>
          <w:sz w:val="16"/>
          <w:szCs w:val="16"/>
        </w:rPr>
        <w:t xml:space="preserve">  </w:t>
      </w:r>
    </w:p>
    <w:bookmarkEnd w:id="195"/>
    <w:p w14:paraId="6A4E4B24" w14:textId="03C7289E"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132</w:t>
      </w:r>
      <w:r w:rsidRPr="005C1641">
        <w:rPr>
          <w:rFonts w:ascii="Segoe UI" w:hAnsi="Segoe UI" w:cs="Segoe UI"/>
          <w:sz w:val="16"/>
          <w:szCs w:val="16"/>
        </w:rPr>
        <w:t xml:space="preserve">]. </w:t>
      </w:r>
      <w:r w:rsidR="00463022" w:rsidRPr="005C1641">
        <w:rPr>
          <w:rFonts w:ascii="Segoe UI" w:hAnsi="Segoe UI" w:cs="Segoe UI"/>
          <w:sz w:val="16"/>
          <w:szCs w:val="16"/>
        </w:rPr>
        <w:t xml:space="preserve">University Insights (2025, June 14). NEET UG 2025 result declared: Cut–off, toppers, statistics &amp; counselling. University Insights. </w:t>
      </w:r>
      <w:hyperlink r:id="rId132" w:history="1">
        <w:r w:rsidR="00463022" w:rsidRPr="005C1641">
          <w:rPr>
            <w:rStyle w:val="Hyperlink"/>
            <w:rFonts w:ascii="Segoe UI" w:hAnsi="Segoe UI" w:cs="Segoe UI"/>
            <w:sz w:val="16"/>
            <w:szCs w:val="16"/>
          </w:rPr>
          <w:t>https://universityinsights.in/neet-ug-2025-result-declared-cut-off-toppers-statistics-counselling-guide</w:t>
        </w:r>
      </w:hyperlink>
      <w:r w:rsidR="00463022" w:rsidRPr="005C1641">
        <w:rPr>
          <w:rFonts w:ascii="Segoe UI" w:hAnsi="Segoe UI" w:cs="Segoe UI"/>
          <w:sz w:val="16"/>
          <w:szCs w:val="16"/>
        </w:rPr>
        <w:t xml:space="preserve"> </w:t>
      </w:r>
    </w:p>
    <w:p w14:paraId="58A59358" w14:textId="2A69438D" w:rsidR="00463022" w:rsidRPr="005C1641" w:rsidRDefault="00B637AD" w:rsidP="005C1641">
      <w:pPr>
        <w:spacing w:after="0" w:line="240" w:lineRule="auto"/>
        <w:ind w:left="720" w:hanging="720"/>
        <w:rPr>
          <w:rFonts w:ascii="Segoe UI" w:hAnsi="Segoe UI" w:cs="Segoe UI"/>
          <w:sz w:val="16"/>
          <w:szCs w:val="16"/>
        </w:rPr>
      </w:pPr>
      <w:bookmarkStart w:id="196" w:name="_Hlk211340802"/>
      <w:r w:rsidRPr="005C1641">
        <w:rPr>
          <w:rFonts w:ascii="Segoe UI" w:hAnsi="Segoe UI" w:cs="Segoe UI"/>
          <w:sz w:val="16"/>
          <w:szCs w:val="16"/>
        </w:rPr>
        <w:t>[</w:t>
      </w:r>
      <w:r w:rsidR="00566BE0" w:rsidRPr="005C1641">
        <w:rPr>
          <w:rFonts w:ascii="Segoe UI" w:hAnsi="Segoe UI" w:cs="Segoe UI"/>
          <w:sz w:val="16"/>
          <w:szCs w:val="16"/>
        </w:rPr>
        <w:t>133</w:t>
      </w:r>
      <w:r w:rsidRPr="005C1641">
        <w:rPr>
          <w:rFonts w:ascii="Segoe UI" w:hAnsi="Segoe UI" w:cs="Segoe UI"/>
          <w:sz w:val="16"/>
          <w:szCs w:val="16"/>
        </w:rPr>
        <w:t xml:space="preserve">]. </w:t>
      </w:r>
      <w:r w:rsidR="00463022" w:rsidRPr="005C1641">
        <w:rPr>
          <w:rFonts w:ascii="Segoe UI" w:hAnsi="Segoe UI" w:cs="Segoe UI"/>
          <w:sz w:val="16"/>
          <w:szCs w:val="16"/>
        </w:rPr>
        <w:t xml:space="preserve">Urbański, M. (2022). Comparing push and pull factors affecting migration. Economies, 10(1), 21. </w:t>
      </w:r>
      <w:hyperlink r:id="rId133" w:history="1">
        <w:r w:rsidR="00463022" w:rsidRPr="005C1641">
          <w:rPr>
            <w:rStyle w:val="Hyperlink"/>
            <w:rFonts w:ascii="Segoe UI" w:hAnsi="Segoe UI" w:cs="Segoe UI"/>
            <w:sz w:val="16"/>
            <w:szCs w:val="16"/>
          </w:rPr>
          <w:t>https://doi.org/10.3390/economies10010021</w:t>
        </w:r>
      </w:hyperlink>
      <w:r w:rsidR="00463022" w:rsidRPr="005C1641">
        <w:rPr>
          <w:rFonts w:ascii="Segoe UI" w:hAnsi="Segoe UI" w:cs="Segoe UI"/>
          <w:sz w:val="16"/>
          <w:szCs w:val="16"/>
        </w:rPr>
        <w:t xml:space="preserve">     </w:t>
      </w:r>
    </w:p>
    <w:bookmarkEnd w:id="196"/>
    <w:p w14:paraId="63128D0E" w14:textId="33E76060"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134</w:t>
      </w:r>
      <w:r w:rsidRPr="005C1641">
        <w:rPr>
          <w:rFonts w:ascii="Segoe UI" w:hAnsi="Segoe UI" w:cs="Segoe UI"/>
          <w:sz w:val="16"/>
          <w:szCs w:val="16"/>
        </w:rPr>
        <w:t xml:space="preserve">]. </w:t>
      </w:r>
      <w:r w:rsidR="00463022" w:rsidRPr="005C1641">
        <w:rPr>
          <w:rFonts w:ascii="Segoe UI" w:hAnsi="Segoe UI" w:cs="Segoe UI"/>
          <w:sz w:val="16"/>
          <w:szCs w:val="16"/>
        </w:rPr>
        <w:t xml:space="preserve">Vaid, S., Kumar, A., &amp; Yadav, P. (2023). The role of integrated marketing communication on influencing consumer decision-making. The Journal of Contemporary Issues in Business and Government, 29, (3), 2023. </w:t>
      </w:r>
      <w:hyperlink r:id="rId134" w:history="1">
        <w:r w:rsidR="00463022" w:rsidRPr="005C1641">
          <w:rPr>
            <w:rStyle w:val="Hyperlink"/>
            <w:rFonts w:ascii="Segoe UI" w:hAnsi="Segoe UI" w:cs="Segoe UI"/>
            <w:sz w:val="16"/>
            <w:szCs w:val="16"/>
          </w:rPr>
          <w:t>https://doi.org/10.47750/cibg.2023.29.03.003</w:t>
        </w:r>
      </w:hyperlink>
      <w:r w:rsidR="00463022" w:rsidRPr="005C1641">
        <w:rPr>
          <w:rFonts w:ascii="Segoe UI" w:hAnsi="Segoe UI" w:cs="Segoe UI"/>
          <w:sz w:val="16"/>
          <w:szCs w:val="16"/>
        </w:rPr>
        <w:t xml:space="preserve"> </w:t>
      </w:r>
    </w:p>
    <w:p w14:paraId="59BA361D" w14:textId="0D6A777F"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135</w:t>
      </w:r>
      <w:r w:rsidRPr="005C1641">
        <w:rPr>
          <w:rFonts w:ascii="Segoe UI" w:hAnsi="Segoe UI" w:cs="Segoe UI"/>
          <w:sz w:val="16"/>
          <w:szCs w:val="16"/>
        </w:rPr>
        <w:t xml:space="preserve">]. </w:t>
      </w:r>
      <w:r w:rsidR="00463022" w:rsidRPr="005C1641">
        <w:rPr>
          <w:rFonts w:ascii="Segoe UI" w:hAnsi="Segoe UI" w:cs="Segoe UI"/>
          <w:sz w:val="16"/>
          <w:szCs w:val="16"/>
        </w:rPr>
        <w:t xml:space="preserve">Vasile, V., Bunduchi, E., Stefan, D., Comes, C. A., Vasile, R., &amp; Stefan, A. B. (2023). Are we facing a radical change in the migration behavior of medical graduates from less developed countries? Demographic profile vs. social push factors. International Journal of Environmental Research and Public Health, 20(6), 4894. </w:t>
      </w:r>
      <w:hyperlink r:id="rId135" w:history="1">
        <w:r w:rsidR="00463022" w:rsidRPr="005C1641">
          <w:rPr>
            <w:rStyle w:val="Hyperlink"/>
            <w:rFonts w:ascii="Segoe UI" w:hAnsi="Segoe UI" w:cs="Segoe UI"/>
            <w:sz w:val="16"/>
            <w:szCs w:val="16"/>
          </w:rPr>
          <w:t>https://doi.org/10.3390/ijerph20064894</w:t>
        </w:r>
      </w:hyperlink>
      <w:r w:rsidR="00463022" w:rsidRPr="005C1641">
        <w:rPr>
          <w:rFonts w:ascii="Segoe UI" w:hAnsi="Segoe UI" w:cs="Segoe UI"/>
          <w:sz w:val="16"/>
          <w:szCs w:val="16"/>
        </w:rPr>
        <w:t xml:space="preserve"> </w:t>
      </w:r>
    </w:p>
    <w:p w14:paraId="57BAE32E" w14:textId="5608491B"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136</w:t>
      </w:r>
      <w:r w:rsidRPr="005C1641">
        <w:rPr>
          <w:rFonts w:ascii="Segoe UI" w:hAnsi="Segoe UI" w:cs="Segoe UI"/>
          <w:sz w:val="16"/>
          <w:szCs w:val="16"/>
        </w:rPr>
        <w:t xml:space="preserve">]. </w:t>
      </w:r>
      <w:r w:rsidR="00463022" w:rsidRPr="005C1641">
        <w:rPr>
          <w:rFonts w:ascii="Segoe UI" w:hAnsi="Segoe UI" w:cs="Segoe UI"/>
          <w:sz w:val="16"/>
          <w:szCs w:val="16"/>
        </w:rPr>
        <w:t xml:space="preserve">Wang, Y., Das, R. L. V., Lapa, T., Marosan, P., Pawliuk, R., Chable, H. D., Lake, D., &amp; Lofters, A. (2023). Career development of international medical graduates in Canada: Status of the unmatched. Humanities &amp; social sciences communications, 10(1), 38. </w:t>
      </w:r>
      <w:hyperlink r:id="rId136" w:history="1">
        <w:r w:rsidR="00463022" w:rsidRPr="005C1641">
          <w:rPr>
            <w:rStyle w:val="Hyperlink"/>
            <w:rFonts w:ascii="Segoe UI" w:hAnsi="Segoe UI" w:cs="Segoe UI"/>
            <w:sz w:val="16"/>
            <w:szCs w:val="16"/>
          </w:rPr>
          <w:t>https://doi.org/10.1057/s41599-023-01534-z</w:t>
        </w:r>
      </w:hyperlink>
      <w:r w:rsidR="00463022" w:rsidRPr="005C1641">
        <w:rPr>
          <w:rFonts w:ascii="Segoe UI" w:hAnsi="Segoe UI" w:cs="Segoe UI"/>
          <w:sz w:val="16"/>
          <w:szCs w:val="16"/>
        </w:rPr>
        <w:t xml:space="preserve"> </w:t>
      </w:r>
    </w:p>
    <w:p w14:paraId="37AA4416" w14:textId="295A23F1"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137</w:t>
      </w:r>
      <w:r w:rsidRPr="005C1641">
        <w:rPr>
          <w:rFonts w:ascii="Segoe UI" w:hAnsi="Segoe UI" w:cs="Segoe UI"/>
          <w:sz w:val="16"/>
          <w:szCs w:val="16"/>
        </w:rPr>
        <w:t xml:space="preserve">]. </w:t>
      </w:r>
      <w:r w:rsidR="00463022" w:rsidRPr="005C1641">
        <w:rPr>
          <w:rFonts w:ascii="Segoe UI" w:hAnsi="Segoe UI" w:cs="Segoe UI"/>
          <w:sz w:val="16"/>
          <w:szCs w:val="16"/>
        </w:rPr>
        <w:t xml:space="preserve">Webster, C. S., Forsythe, J., Verstappen, A., Poole, P., Wilkinson, T., &amp; Henning, M. A. (2024). Career choice in medical graduates – A national, quantitative analysis over five years. The Asia Pacific Scholar, 9(4), 50–56. </w:t>
      </w:r>
      <w:hyperlink r:id="rId137" w:history="1">
        <w:r w:rsidR="00523CAC" w:rsidRPr="005C1641">
          <w:rPr>
            <w:rStyle w:val="Hyperlink"/>
            <w:rFonts w:ascii="Segoe UI" w:hAnsi="Segoe UI" w:cs="Segoe UI"/>
            <w:sz w:val="16"/>
            <w:szCs w:val="16"/>
          </w:rPr>
          <w:t>https://doi.org/10.29060/taps.2024-9-4/sc3194</w:t>
        </w:r>
      </w:hyperlink>
      <w:r w:rsidR="00523CAC" w:rsidRPr="005C1641">
        <w:rPr>
          <w:rFonts w:ascii="Segoe UI" w:hAnsi="Segoe UI" w:cs="Segoe UI"/>
          <w:sz w:val="16"/>
          <w:szCs w:val="16"/>
        </w:rPr>
        <w:t xml:space="preserve"> </w:t>
      </w:r>
    </w:p>
    <w:p w14:paraId="1A02DACF" w14:textId="02D857EF"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138</w:t>
      </w:r>
      <w:r w:rsidRPr="005C1641">
        <w:rPr>
          <w:rFonts w:ascii="Segoe UI" w:hAnsi="Segoe UI" w:cs="Segoe UI"/>
          <w:sz w:val="16"/>
          <w:szCs w:val="16"/>
        </w:rPr>
        <w:t xml:space="preserve">]. </w:t>
      </w:r>
      <w:r w:rsidR="00463022" w:rsidRPr="005C1641">
        <w:rPr>
          <w:rFonts w:ascii="Segoe UI" w:hAnsi="Segoe UI" w:cs="Segoe UI"/>
          <w:sz w:val="16"/>
          <w:szCs w:val="16"/>
        </w:rPr>
        <w:t xml:space="preserve">Weyant-Cheeseman, M. E., Abrams, M. P., Toselli, N., &amp; Castiglioni, A. (2024). Understanding learners’ experiences across three major transitions in undergraduate medical education. BMC Medical Education, 24(1). </w:t>
      </w:r>
      <w:hyperlink r:id="rId138" w:history="1">
        <w:r w:rsidR="00463022" w:rsidRPr="005C1641">
          <w:rPr>
            <w:rStyle w:val="Hyperlink"/>
            <w:rFonts w:ascii="Segoe UI" w:hAnsi="Segoe UI" w:cs="Segoe UI"/>
            <w:sz w:val="16"/>
            <w:szCs w:val="16"/>
          </w:rPr>
          <w:t>https://doi.org/10.1186/s12909-024-05422-1</w:t>
        </w:r>
      </w:hyperlink>
    </w:p>
    <w:p w14:paraId="7A90F05E" w14:textId="6CC2B470"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139</w:t>
      </w:r>
      <w:r w:rsidRPr="005C1641">
        <w:rPr>
          <w:rFonts w:ascii="Segoe UI" w:hAnsi="Segoe UI" w:cs="Segoe UI"/>
          <w:sz w:val="16"/>
          <w:szCs w:val="16"/>
        </w:rPr>
        <w:t xml:space="preserve">]. </w:t>
      </w:r>
      <w:r w:rsidR="00463022" w:rsidRPr="005C1641">
        <w:rPr>
          <w:rFonts w:ascii="Segoe UI" w:hAnsi="Segoe UI" w:cs="Segoe UI"/>
          <w:sz w:val="16"/>
          <w:szCs w:val="16"/>
        </w:rPr>
        <w:t>Wu, Z., Huang, Y., Lyu, L., Huang, Y., &amp; Ping, F. (2024). The efficacy of simulation-based learning versus non-simulation-based learning in endocrinology education: a systematic review and meta-analysis. BMC Medical Education, 24(1), 1069.</w:t>
      </w:r>
      <w:r w:rsidR="00523CAC" w:rsidRPr="005C1641">
        <w:rPr>
          <w:rFonts w:ascii="Segoe UI" w:hAnsi="Segoe UI" w:cs="Segoe UI"/>
          <w:sz w:val="16"/>
          <w:szCs w:val="16"/>
        </w:rPr>
        <w:t xml:space="preserve"> </w:t>
      </w:r>
    </w:p>
    <w:p w14:paraId="256236B1" w14:textId="5D97B259"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140</w:t>
      </w:r>
      <w:r w:rsidRPr="005C1641">
        <w:rPr>
          <w:rFonts w:ascii="Segoe UI" w:hAnsi="Segoe UI" w:cs="Segoe UI"/>
          <w:sz w:val="16"/>
          <w:szCs w:val="16"/>
        </w:rPr>
        <w:t xml:space="preserve">]. </w:t>
      </w:r>
      <w:r w:rsidR="00463022" w:rsidRPr="005C1641">
        <w:rPr>
          <w:rFonts w:ascii="Segoe UI" w:hAnsi="Segoe UI" w:cs="Segoe UI"/>
          <w:sz w:val="16"/>
          <w:szCs w:val="16"/>
        </w:rPr>
        <w:t xml:space="preserve">Yue, Y., &amp; Lu, J. (2022). International students’ intention to study abroad: An empirical study based on expectancy-value theory and self-determination theory. Frontiers In Psychology, 13, 841122. </w:t>
      </w:r>
      <w:hyperlink r:id="rId139" w:history="1">
        <w:r w:rsidR="00463022" w:rsidRPr="005C1641">
          <w:rPr>
            <w:rStyle w:val="Hyperlink"/>
            <w:rFonts w:ascii="Segoe UI" w:hAnsi="Segoe UI" w:cs="Segoe UI"/>
            <w:sz w:val="16"/>
            <w:szCs w:val="16"/>
          </w:rPr>
          <w:t>https://doi.org/10.3389/fpsyg.2022.841122</w:t>
        </w:r>
      </w:hyperlink>
      <w:r w:rsidR="00463022" w:rsidRPr="005C1641">
        <w:rPr>
          <w:rFonts w:ascii="Segoe UI" w:hAnsi="Segoe UI" w:cs="Segoe UI"/>
          <w:sz w:val="16"/>
          <w:szCs w:val="16"/>
        </w:rPr>
        <w:t xml:space="preserve"> </w:t>
      </w:r>
    </w:p>
    <w:p w14:paraId="43D8F78C" w14:textId="7D92BE15"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141</w:t>
      </w:r>
      <w:r w:rsidRPr="005C1641">
        <w:rPr>
          <w:rFonts w:ascii="Segoe UI" w:hAnsi="Segoe UI" w:cs="Segoe UI"/>
          <w:sz w:val="16"/>
          <w:szCs w:val="16"/>
        </w:rPr>
        <w:t xml:space="preserve">]. </w:t>
      </w:r>
      <w:r w:rsidR="00463022" w:rsidRPr="005C1641">
        <w:rPr>
          <w:rFonts w:ascii="Segoe UI" w:hAnsi="Segoe UI" w:cs="Segoe UI"/>
          <w:sz w:val="16"/>
          <w:szCs w:val="16"/>
        </w:rPr>
        <w:t xml:space="preserve">Zepeda, C. M., Aguirre, F. O. A., Landa, E. M. L., Güereque, E. N. R., García, G. P. R., &amp; Montoya, L. S. D. (2022). Challenges for international medical graduates in the US graduate medical education and health care system environment: A narrative review. Cureus, 14(7), e27351. </w:t>
      </w:r>
      <w:hyperlink r:id="rId140" w:history="1">
        <w:r w:rsidR="00463022" w:rsidRPr="005C1641">
          <w:rPr>
            <w:rStyle w:val="Hyperlink"/>
            <w:rFonts w:ascii="Segoe UI" w:hAnsi="Segoe UI" w:cs="Segoe UI"/>
            <w:sz w:val="16"/>
            <w:szCs w:val="16"/>
          </w:rPr>
          <w:t>20220729-20874-1rb4jxn.pdf</w:t>
        </w:r>
      </w:hyperlink>
    </w:p>
    <w:p w14:paraId="759D8821" w14:textId="2C365618"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566BE0" w:rsidRPr="005C1641">
        <w:rPr>
          <w:rFonts w:ascii="Segoe UI" w:hAnsi="Segoe UI" w:cs="Segoe UI"/>
          <w:sz w:val="16"/>
          <w:szCs w:val="16"/>
        </w:rPr>
        <w:t>142</w:t>
      </w:r>
      <w:r w:rsidRPr="005C1641">
        <w:rPr>
          <w:rFonts w:ascii="Segoe UI" w:hAnsi="Segoe UI" w:cs="Segoe UI"/>
          <w:sz w:val="16"/>
          <w:szCs w:val="16"/>
        </w:rPr>
        <w:t xml:space="preserve">]. </w:t>
      </w:r>
      <w:r w:rsidR="00463022" w:rsidRPr="005C1641">
        <w:rPr>
          <w:rFonts w:ascii="Segoe UI" w:hAnsi="Segoe UI" w:cs="Segoe UI"/>
          <w:sz w:val="16"/>
          <w:szCs w:val="16"/>
        </w:rPr>
        <w:t xml:space="preserve">Zheng, Q., &amp; Choi, T. H. (2024). English-medium instruction as an internationalisation strategy at a second-tier Chinese University: instructors’ challenges and their shaping factors. Asian-Pacific Journal of Second and Foreign Language Education, 9(1), 76. </w:t>
      </w:r>
      <w:hyperlink r:id="rId141" w:history="1">
        <w:r w:rsidR="00463022" w:rsidRPr="005C1641">
          <w:rPr>
            <w:rStyle w:val="Hyperlink"/>
            <w:rFonts w:ascii="Segoe UI" w:hAnsi="Segoe UI" w:cs="Segoe UI"/>
            <w:sz w:val="16"/>
            <w:szCs w:val="16"/>
          </w:rPr>
          <w:t>https://doi.org/10.1186/s40862-024-00295-9</w:t>
        </w:r>
      </w:hyperlink>
    </w:p>
    <w:p w14:paraId="377C44C3" w14:textId="3854C47A" w:rsidR="00463022" w:rsidRPr="005C1641" w:rsidRDefault="00B637AD" w:rsidP="005C1641">
      <w:pPr>
        <w:spacing w:after="0" w:line="240" w:lineRule="auto"/>
        <w:ind w:left="720" w:hanging="720"/>
        <w:rPr>
          <w:rFonts w:ascii="Segoe UI" w:hAnsi="Segoe UI" w:cs="Segoe UI"/>
          <w:sz w:val="16"/>
          <w:szCs w:val="16"/>
        </w:rPr>
      </w:pPr>
      <w:r w:rsidRPr="005C1641">
        <w:rPr>
          <w:rFonts w:ascii="Segoe UI" w:hAnsi="Segoe UI" w:cs="Segoe UI"/>
          <w:sz w:val="16"/>
          <w:szCs w:val="16"/>
        </w:rPr>
        <w:t>[</w:t>
      </w:r>
      <w:r w:rsidR="009B7D98" w:rsidRPr="005C1641">
        <w:rPr>
          <w:rFonts w:ascii="Segoe UI" w:hAnsi="Segoe UI" w:cs="Segoe UI"/>
          <w:sz w:val="16"/>
          <w:szCs w:val="16"/>
        </w:rPr>
        <w:t>143</w:t>
      </w:r>
      <w:r w:rsidRPr="005C1641">
        <w:rPr>
          <w:rFonts w:ascii="Segoe UI" w:hAnsi="Segoe UI" w:cs="Segoe UI"/>
          <w:sz w:val="16"/>
          <w:szCs w:val="16"/>
        </w:rPr>
        <w:t xml:space="preserve">]. </w:t>
      </w:r>
      <w:r w:rsidR="00463022" w:rsidRPr="005C1641">
        <w:rPr>
          <w:rFonts w:ascii="Segoe UI" w:hAnsi="Segoe UI" w:cs="Segoe UI"/>
          <w:sz w:val="16"/>
          <w:szCs w:val="16"/>
        </w:rPr>
        <w:t xml:space="preserve">Zuberi, B. F., Shaikh, M. A., Zuberi, F. F., Rasheed, T., Ali, F. S., &amp; Nawaz, Z. (2024). Medical Students’ Perceptions at Dow University of Health Sciences using Dundee Ready Education Environment Measure Inventory. </w:t>
      </w:r>
      <w:hyperlink r:id="rId142" w:history="1">
        <w:r w:rsidR="00463022" w:rsidRPr="005C1641">
          <w:rPr>
            <w:rStyle w:val="Hyperlink"/>
            <w:rFonts w:ascii="Segoe UI" w:hAnsi="Segoe UI" w:cs="Segoe UI"/>
            <w:sz w:val="16"/>
            <w:szCs w:val="16"/>
          </w:rPr>
          <w:t>https://doi.org/10.60692/ttr0h-10v74</w:t>
        </w:r>
      </w:hyperlink>
    </w:p>
    <w:p w14:paraId="6B2D6DB9" w14:textId="77777777" w:rsidR="002A51EC" w:rsidRPr="005C1641" w:rsidRDefault="002A51EC" w:rsidP="005C1641">
      <w:pPr>
        <w:pStyle w:val="NoSpacing"/>
        <w:rPr>
          <w:rFonts w:ascii="Segoe UI" w:hAnsi="Segoe UI" w:cs="Segoe UI"/>
          <w:sz w:val="16"/>
          <w:szCs w:val="16"/>
        </w:rPr>
      </w:pPr>
    </w:p>
    <w:sectPr w:rsidR="002A51EC" w:rsidRPr="005C1641" w:rsidSect="005C1641">
      <w:headerReference w:type="even" r:id="rId143"/>
      <w:headerReference w:type="default" r:id="rId144"/>
      <w:footerReference w:type="even" r:id="rId145"/>
      <w:footerReference w:type="default" r:id="rId146"/>
      <w:headerReference w:type="first" r:id="rId147"/>
      <w:footerReference w:type="first" r:id="rId148"/>
      <w:pgSz w:w="12240" w:h="15840"/>
      <w:pgMar w:top="331" w:right="1008" w:bottom="900" w:left="1008" w:header="720" w:footer="720" w:gutter="0"/>
      <w:pgNumType w:start="1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63911" w14:textId="77777777" w:rsidR="00C41BDA" w:rsidRDefault="00C41BDA" w:rsidP="009E751A">
      <w:pPr>
        <w:spacing w:after="0" w:line="240" w:lineRule="auto"/>
      </w:pPr>
      <w:r>
        <w:separator/>
      </w:r>
    </w:p>
  </w:endnote>
  <w:endnote w:type="continuationSeparator" w:id="0">
    <w:p w14:paraId="080EC615" w14:textId="77777777" w:rsidR="00C41BDA" w:rsidRDefault="00C41BDA"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b/>
        <w:bCs/>
        <w:sz w:val="16"/>
        <w:szCs w:val="16"/>
      </w:rPr>
      <w:id w:val="-2047129150"/>
      <w:docPartObj>
        <w:docPartGallery w:val="Page Numbers (Bottom of Page)"/>
        <w:docPartUnique/>
      </w:docPartObj>
    </w:sdt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b/>
        <w:bCs/>
        <w:sz w:val="16"/>
        <w:szCs w:val="16"/>
      </w:rPr>
      <w:id w:val="-165488221"/>
      <w:docPartObj>
        <w:docPartGallery w:val="Page Numbers (Bottom of Page)"/>
        <w:docPartUnique/>
      </w:docPartObj>
    </w:sdt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3B3EA95C"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C1641">
          <w:rPr>
            <w:rFonts w:ascii="Segoe UI" w:hAnsi="Segoe UI" w:cs="Segoe UI"/>
            <w:sz w:val="16"/>
            <w:szCs w:val="16"/>
          </w:rPr>
          <w:t>6</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BCDE8" w14:textId="77777777" w:rsidR="00C41BDA" w:rsidRDefault="00C41BDA" w:rsidP="009E751A">
      <w:pPr>
        <w:spacing w:after="0" w:line="240" w:lineRule="auto"/>
      </w:pPr>
      <w:r>
        <w:separator/>
      </w:r>
    </w:p>
  </w:footnote>
  <w:footnote w:type="continuationSeparator" w:id="0">
    <w:p w14:paraId="5D4EDC56" w14:textId="77777777" w:rsidR="00C41BDA" w:rsidRDefault="00C41BDA"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E930C" w14:textId="1C1A478D" w:rsidR="00074213" w:rsidRPr="003B2E96" w:rsidRDefault="005C1641"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sidRPr="005C1641">
      <w:rPr>
        <w:rFonts w:ascii="Segoe UI" w:eastAsia="Times New Roman" w:hAnsi="Segoe UI" w:cs="Segoe UI"/>
        <w:b/>
        <w:bCs/>
        <w:i/>
        <w:sz w:val="16"/>
        <w:szCs w:val="16"/>
        <w:lang w:eastAsia="en-GB"/>
      </w:rPr>
      <w:t>Push-Pull Dynamics in Medical Education Choice: Strategic Marketing Framework for Indian Students in Metro Manila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F70E" w14:textId="34969B82" w:rsidR="005C1641" w:rsidRPr="00EF277D" w:rsidRDefault="005C1641" w:rsidP="005C1641">
    <w:pPr>
      <w:pStyle w:val="Header"/>
      <w:pBdr>
        <w:bottom w:val="single" w:sz="4" w:space="1" w:color="auto"/>
      </w:pBdr>
      <w:jc w:val="right"/>
      <w:rPr>
        <w:rFonts w:ascii="Segoe UI" w:hAnsi="Segoe UI" w:cs="Segoe UI"/>
        <w:b/>
        <w:bCs/>
        <w:i/>
        <w:iCs/>
        <w:sz w:val="16"/>
        <w:szCs w:val="16"/>
      </w:rPr>
    </w:pPr>
    <w:r w:rsidRPr="00EF277D">
      <w:rPr>
        <w:rFonts w:ascii="Segoe UI" w:hAnsi="Segoe UI" w:cs="Segoe UI"/>
        <w:b/>
        <w:bCs/>
        <w:i/>
        <w:iCs/>
        <w:sz w:val="16"/>
        <w:szCs w:val="16"/>
      </w:rPr>
      <w:t xml:space="preserve">JBMS 8(8): </w:t>
    </w:r>
    <w:r>
      <w:rPr>
        <w:rFonts w:ascii="Segoe UI" w:hAnsi="Segoe UI" w:cs="Segoe UI"/>
        <w:b/>
        <w:bCs/>
        <w:i/>
        <w:iCs/>
        <w:sz w:val="16"/>
        <w:szCs w:val="16"/>
      </w:rPr>
      <w:t>141</w:t>
    </w:r>
    <w:r w:rsidRPr="00EF277D">
      <w:rPr>
        <w:rFonts w:ascii="Segoe UI" w:hAnsi="Segoe UI" w:cs="Segoe UI"/>
        <w:b/>
        <w:bCs/>
        <w:i/>
        <w:iCs/>
        <w:sz w:val="16"/>
        <w:szCs w:val="16"/>
      </w:rPr>
      <w:t>-</w:t>
    </w:r>
    <w:r>
      <w:rPr>
        <w:rFonts w:ascii="Segoe UI" w:hAnsi="Segoe UI" w:cs="Segoe UI"/>
        <w:b/>
        <w:bCs/>
        <w:i/>
        <w:iCs/>
        <w:sz w:val="16"/>
        <w:szCs w:val="16"/>
      </w:rPr>
      <w:t>191</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4B65EA8E" w14:textId="77777777" w:rsidR="007841CA" w:rsidRDefault="007841CA" w:rsidP="007841CA">
          <w:pPr>
            <w:pStyle w:val="Header"/>
            <w:tabs>
              <w:tab w:val="clear" w:pos="4320"/>
              <w:tab w:val="clear" w:pos="8640"/>
              <w:tab w:val="left" w:pos="3243"/>
            </w:tabs>
            <w:ind w:left="-24"/>
            <w:rPr>
              <w:rFonts w:ascii="Segoe UI" w:hAnsi="Segoe UI" w:cs="Segoe UI"/>
              <w:b/>
              <w:bCs/>
              <w:noProof/>
            </w:rPr>
          </w:pPr>
          <w:r w:rsidRPr="00004B3A">
            <w:rPr>
              <w:rFonts w:ascii="Segoe UI" w:hAnsi="Segoe UI" w:cs="Segoe UI"/>
              <w:b/>
              <w:bCs/>
              <w:noProof/>
            </w:rPr>
            <w:t>Journal of Business and Management Studies (JBMS)</w:t>
          </w:r>
        </w:p>
        <w:p w14:paraId="1FE413D8" w14:textId="77777777" w:rsidR="007841CA" w:rsidRPr="00BE4179" w:rsidRDefault="007841CA" w:rsidP="007841CA">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004B3A">
            <w:rPr>
              <w:rFonts w:ascii="Segoe UI" w:hAnsi="Segoe UI" w:cs="Segoe UI"/>
              <w:sz w:val="20"/>
              <w:szCs w:val="20"/>
            </w:rPr>
            <w:t>2709-0876</w:t>
          </w:r>
        </w:p>
        <w:p w14:paraId="0BD9F92C" w14:textId="77777777" w:rsidR="007841CA" w:rsidRPr="00BE4179" w:rsidRDefault="007841CA" w:rsidP="007841C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10.32996/jbms</w:t>
          </w:r>
        </w:p>
        <w:p w14:paraId="5FD9C87F" w14:textId="6D207839" w:rsidR="00074213" w:rsidRDefault="007841CA" w:rsidP="007841CA">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jbms</w:t>
          </w:r>
        </w:p>
      </w:tc>
      <w:tc>
        <w:tcPr>
          <w:tcW w:w="4819" w:type="dxa"/>
        </w:tcPr>
        <w:p w14:paraId="69CE4C4E" w14:textId="75FDD66A" w:rsidR="0075418F" w:rsidRPr="00895766" w:rsidRDefault="007841CA" w:rsidP="00030CBA">
          <w:pPr>
            <w:jc w:val="center"/>
            <w:rPr>
              <w:rFonts w:ascii="Cambria" w:hAnsi="Cambria" w:cs="Segoe UI"/>
              <w:b/>
              <w:bCs/>
              <w:color w:val="FF3300"/>
              <w:sz w:val="56"/>
              <w:szCs w:val="56"/>
              <w:lang w:val="en-GB"/>
            </w:rPr>
          </w:pPr>
          <w:r>
            <w:rPr>
              <w:rFonts w:ascii="Cambria" w:hAnsi="Cambria" w:cs="Segoe UI"/>
              <w:b/>
              <w:bCs/>
              <w:color w:val="FF3300"/>
              <w:sz w:val="56"/>
              <w:szCs w:val="56"/>
              <w:lang w:val="en-GB"/>
            </w:rPr>
            <w:t>JBMS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6018A6"/>
    <w:multiLevelType w:val="hybridMultilevel"/>
    <w:tmpl w:val="9CCCACC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012224A6"/>
    <w:multiLevelType w:val="hybridMultilevel"/>
    <w:tmpl w:val="05DE6B1E"/>
    <w:lvl w:ilvl="0" w:tplc="B77E053A">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0BF60F8F"/>
    <w:multiLevelType w:val="hybridMultilevel"/>
    <w:tmpl w:val="3F76DF1C"/>
    <w:lvl w:ilvl="0" w:tplc="7BE818B6">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1E93D82"/>
    <w:multiLevelType w:val="hybridMultilevel"/>
    <w:tmpl w:val="AA4A6AF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5" w15:restartNumberingAfterBreak="0">
    <w:nsid w:val="272575ED"/>
    <w:multiLevelType w:val="multilevel"/>
    <w:tmpl w:val="C196296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88C38B8"/>
    <w:multiLevelType w:val="hybridMultilevel"/>
    <w:tmpl w:val="D7D48C6A"/>
    <w:lvl w:ilvl="0" w:tplc="C22CB63E">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9014FF4"/>
    <w:multiLevelType w:val="hybridMultilevel"/>
    <w:tmpl w:val="D47E9D76"/>
    <w:lvl w:ilvl="0" w:tplc="D960CB4C">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5567050"/>
    <w:multiLevelType w:val="hybridMultilevel"/>
    <w:tmpl w:val="FACCECB2"/>
    <w:lvl w:ilvl="0" w:tplc="D62271B4">
      <w:start w:val="2"/>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BEE619D"/>
    <w:multiLevelType w:val="hybridMultilevel"/>
    <w:tmpl w:val="F24AAD02"/>
    <w:lvl w:ilvl="0" w:tplc="3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2B6947"/>
    <w:multiLevelType w:val="hybridMultilevel"/>
    <w:tmpl w:val="14E27966"/>
    <w:lvl w:ilvl="0" w:tplc="5CA83206">
      <w:start w:val="3"/>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B8270B7"/>
    <w:multiLevelType w:val="hybridMultilevel"/>
    <w:tmpl w:val="ECBEBB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D6D13ED"/>
    <w:multiLevelType w:val="hybridMultilevel"/>
    <w:tmpl w:val="29B45EE4"/>
    <w:lvl w:ilvl="0" w:tplc="B372926A">
      <w:start w:val="1"/>
      <w:numFmt w:val="upperLetter"/>
      <w:lvlText w:val="%1."/>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59265398"/>
    <w:multiLevelType w:val="hybridMultilevel"/>
    <w:tmpl w:val="54CA4E0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15:restartNumberingAfterBreak="0">
    <w:nsid w:val="59457FFA"/>
    <w:multiLevelType w:val="hybridMultilevel"/>
    <w:tmpl w:val="F11093F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A941F7F"/>
    <w:multiLevelType w:val="hybridMultilevel"/>
    <w:tmpl w:val="0A50DC26"/>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AEB3F62"/>
    <w:multiLevelType w:val="hybridMultilevel"/>
    <w:tmpl w:val="783E798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2662303"/>
    <w:multiLevelType w:val="hybridMultilevel"/>
    <w:tmpl w:val="0708021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2C208D5"/>
    <w:multiLevelType w:val="hybridMultilevel"/>
    <w:tmpl w:val="F320CC7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9" w15:restartNumberingAfterBreak="0">
    <w:nsid w:val="636D21CD"/>
    <w:multiLevelType w:val="hybridMultilevel"/>
    <w:tmpl w:val="4338221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0" w15:restartNumberingAfterBreak="0">
    <w:nsid w:val="64776B82"/>
    <w:multiLevelType w:val="hybridMultilevel"/>
    <w:tmpl w:val="D4FC5A90"/>
    <w:lvl w:ilvl="0" w:tplc="9288172C">
      <w:start w:val="1"/>
      <w:numFmt w:val="upperRoman"/>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61E6CC2"/>
    <w:multiLevelType w:val="multilevel"/>
    <w:tmpl w:val="3B0A4A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B567E8E"/>
    <w:multiLevelType w:val="hybridMultilevel"/>
    <w:tmpl w:val="4224C67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CB35C5B"/>
    <w:multiLevelType w:val="multilevel"/>
    <w:tmpl w:val="F48E6E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00669D"/>
    <w:multiLevelType w:val="hybridMultilevel"/>
    <w:tmpl w:val="9DB6D3F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2796EF4"/>
    <w:multiLevelType w:val="hybridMultilevel"/>
    <w:tmpl w:val="BDE241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733B6A0B"/>
    <w:multiLevelType w:val="hybridMultilevel"/>
    <w:tmpl w:val="8144AC0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4CE48D3"/>
    <w:multiLevelType w:val="multilevel"/>
    <w:tmpl w:val="3238F2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7D152F8"/>
    <w:multiLevelType w:val="hybridMultilevel"/>
    <w:tmpl w:val="2BCA6976"/>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7EE317AE"/>
    <w:multiLevelType w:val="hybridMultilevel"/>
    <w:tmpl w:val="9886CC8C"/>
    <w:lvl w:ilvl="0" w:tplc="3124977A">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884760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7690536">
    <w:abstractNumId w:val="29"/>
  </w:num>
  <w:num w:numId="3" w16cid:durableId="1394889107">
    <w:abstractNumId w:val="23"/>
  </w:num>
  <w:num w:numId="4" w16cid:durableId="767040764">
    <w:abstractNumId w:val="5"/>
  </w:num>
  <w:num w:numId="5" w16cid:durableId="1199703213">
    <w:abstractNumId w:val="27"/>
  </w:num>
  <w:num w:numId="6" w16cid:durableId="288050332">
    <w:abstractNumId w:val="21"/>
  </w:num>
  <w:num w:numId="7" w16cid:durableId="1748382852">
    <w:abstractNumId w:val="20"/>
  </w:num>
  <w:num w:numId="8" w16cid:durableId="565146817">
    <w:abstractNumId w:val="6"/>
  </w:num>
  <w:num w:numId="9" w16cid:durableId="280455374">
    <w:abstractNumId w:val="17"/>
  </w:num>
  <w:num w:numId="10" w16cid:durableId="216205063">
    <w:abstractNumId w:val="9"/>
  </w:num>
  <w:num w:numId="11" w16cid:durableId="1239294105">
    <w:abstractNumId w:val="10"/>
  </w:num>
  <w:num w:numId="12" w16cid:durableId="1026250041">
    <w:abstractNumId w:val="8"/>
  </w:num>
  <w:num w:numId="13" w16cid:durableId="316419450">
    <w:abstractNumId w:val="14"/>
  </w:num>
  <w:num w:numId="14" w16cid:durableId="2000112080">
    <w:abstractNumId w:val="28"/>
  </w:num>
  <w:num w:numId="15" w16cid:durableId="79572187">
    <w:abstractNumId w:val="1"/>
  </w:num>
  <w:num w:numId="16" w16cid:durableId="766851130">
    <w:abstractNumId w:val="13"/>
  </w:num>
  <w:num w:numId="17" w16cid:durableId="1456485672">
    <w:abstractNumId w:val="12"/>
  </w:num>
  <w:num w:numId="18" w16cid:durableId="1260289844">
    <w:abstractNumId w:val="16"/>
  </w:num>
  <w:num w:numId="19" w16cid:durableId="1720323102">
    <w:abstractNumId w:val="15"/>
  </w:num>
  <w:num w:numId="20" w16cid:durableId="1329283037">
    <w:abstractNumId w:val="11"/>
  </w:num>
  <w:num w:numId="21" w16cid:durableId="358899409">
    <w:abstractNumId w:val="26"/>
  </w:num>
  <w:num w:numId="22" w16cid:durableId="659501218">
    <w:abstractNumId w:val="7"/>
  </w:num>
  <w:num w:numId="23" w16cid:durableId="850487958">
    <w:abstractNumId w:val="3"/>
  </w:num>
  <w:num w:numId="24" w16cid:durableId="1547252551">
    <w:abstractNumId w:val="19"/>
  </w:num>
  <w:num w:numId="25" w16cid:durableId="509804939">
    <w:abstractNumId w:val="18"/>
  </w:num>
  <w:num w:numId="26" w16cid:durableId="615210453">
    <w:abstractNumId w:val="25"/>
  </w:num>
  <w:num w:numId="27" w16cid:durableId="1604264081">
    <w:abstractNumId w:val="4"/>
  </w:num>
  <w:num w:numId="28" w16cid:durableId="1470199765">
    <w:abstractNumId w:val="24"/>
  </w:num>
  <w:num w:numId="29" w16cid:durableId="627584928">
    <w:abstractNumId w:val="2"/>
  </w:num>
  <w:num w:numId="30" w16cid:durableId="414209747">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kFAJpbAqEtAAAA"/>
  </w:docVars>
  <w:rsids>
    <w:rsidRoot w:val="009E751A"/>
    <w:rsid w:val="00000155"/>
    <w:rsid w:val="0000217F"/>
    <w:rsid w:val="00004CA9"/>
    <w:rsid w:val="00007E47"/>
    <w:rsid w:val="000120B9"/>
    <w:rsid w:val="000141BE"/>
    <w:rsid w:val="00015EF0"/>
    <w:rsid w:val="0001605C"/>
    <w:rsid w:val="000206FD"/>
    <w:rsid w:val="00024D54"/>
    <w:rsid w:val="000277EE"/>
    <w:rsid w:val="00030CBA"/>
    <w:rsid w:val="00034121"/>
    <w:rsid w:val="000435E0"/>
    <w:rsid w:val="0005101C"/>
    <w:rsid w:val="00054594"/>
    <w:rsid w:val="0005786E"/>
    <w:rsid w:val="0006279F"/>
    <w:rsid w:val="0007404E"/>
    <w:rsid w:val="00074213"/>
    <w:rsid w:val="0007482B"/>
    <w:rsid w:val="00075B76"/>
    <w:rsid w:val="00075D45"/>
    <w:rsid w:val="00083518"/>
    <w:rsid w:val="00084E3C"/>
    <w:rsid w:val="00084FB0"/>
    <w:rsid w:val="00090093"/>
    <w:rsid w:val="00092565"/>
    <w:rsid w:val="000A1F17"/>
    <w:rsid w:val="000A3643"/>
    <w:rsid w:val="000A4D07"/>
    <w:rsid w:val="000A4F04"/>
    <w:rsid w:val="000A68AA"/>
    <w:rsid w:val="000B1ECA"/>
    <w:rsid w:val="000B26A3"/>
    <w:rsid w:val="000B2844"/>
    <w:rsid w:val="000B3194"/>
    <w:rsid w:val="000B5910"/>
    <w:rsid w:val="000B5BE9"/>
    <w:rsid w:val="000C4F2E"/>
    <w:rsid w:val="000C6357"/>
    <w:rsid w:val="000D0C8F"/>
    <w:rsid w:val="000D1CDD"/>
    <w:rsid w:val="000D20C4"/>
    <w:rsid w:val="000D68D4"/>
    <w:rsid w:val="000D7DE2"/>
    <w:rsid w:val="000E0303"/>
    <w:rsid w:val="000E258F"/>
    <w:rsid w:val="000E2DF5"/>
    <w:rsid w:val="000E707A"/>
    <w:rsid w:val="000F0F11"/>
    <w:rsid w:val="000F1979"/>
    <w:rsid w:val="000F1FEE"/>
    <w:rsid w:val="000F349F"/>
    <w:rsid w:val="000F68B2"/>
    <w:rsid w:val="000F7226"/>
    <w:rsid w:val="001000DC"/>
    <w:rsid w:val="00102C1A"/>
    <w:rsid w:val="00103284"/>
    <w:rsid w:val="00110FC2"/>
    <w:rsid w:val="001177C1"/>
    <w:rsid w:val="001250F4"/>
    <w:rsid w:val="00134275"/>
    <w:rsid w:val="00134A57"/>
    <w:rsid w:val="001423B3"/>
    <w:rsid w:val="0014249D"/>
    <w:rsid w:val="00143BCA"/>
    <w:rsid w:val="00153C50"/>
    <w:rsid w:val="001621D5"/>
    <w:rsid w:val="00162A42"/>
    <w:rsid w:val="00163EE8"/>
    <w:rsid w:val="0016435C"/>
    <w:rsid w:val="00164AE6"/>
    <w:rsid w:val="001714BE"/>
    <w:rsid w:val="0017387F"/>
    <w:rsid w:val="0017564D"/>
    <w:rsid w:val="0018235D"/>
    <w:rsid w:val="00183EB8"/>
    <w:rsid w:val="001857D0"/>
    <w:rsid w:val="00192CF8"/>
    <w:rsid w:val="001931A3"/>
    <w:rsid w:val="00196837"/>
    <w:rsid w:val="00196A53"/>
    <w:rsid w:val="001A3956"/>
    <w:rsid w:val="001A7034"/>
    <w:rsid w:val="001B001D"/>
    <w:rsid w:val="001B284A"/>
    <w:rsid w:val="001B2CBF"/>
    <w:rsid w:val="001B36C5"/>
    <w:rsid w:val="001B425B"/>
    <w:rsid w:val="001B5838"/>
    <w:rsid w:val="001B6A90"/>
    <w:rsid w:val="001C1288"/>
    <w:rsid w:val="001C3F70"/>
    <w:rsid w:val="001C5C31"/>
    <w:rsid w:val="001C5CE3"/>
    <w:rsid w:val="001C6C39"/>
    <w:rsid w:val="001D0292"/>
    <w:rsid w:val="001D1DB3"/>
    <w:rsid w:val="001D26A6"/>
    <w:rsid w:val="001D7684"/>
    <w:rsid w:val="001D77DA"/>
    <w:rsid w:val="001E17DC"/>
    <w:rsid w:val="001E18F2"/>
    <w:rsid w:val="001E1FD1"/>
    <w:rsid w:val="001E3149"/>
    <w:rsid w:val="001E3E79"/>
    <w:rsid w:val="001E435C"/>
    <w:rsid w:val="001E54ED"/>
    <w:rsid w:val="001E61A1"/>
    <w:rsid w:val="001E7053"/>
    <w:rsid w:val="001F0297"/>
    <w:rsid w:val="001F51A5"/>
    <w:rsid w:val="001F54B6"/>
    <w:rsid w:val="001F761F"/>
    <w:rsid w:val="002012CD"/>
    <w:rsid w:val="002033E6"/>
    <w:rsid w:val="00205EE4"/>
    <w:rsid w:val="0021247E"/>
    <w:rsid w:val="002141BC"/>
    <w:rsid w:val="00216616"/>
    <w:rsid w:val="00220963"/>
    <w:rsid w:val="00222809"/>
    <w:rsid w:val="002247D8"/>
    <w:rsid w:val="0023175E"/>
    <w:rsid w:val="00231BE2"/>
    <w:rsid w:val="00232B81"/>
    <w:rsid w:val="00234F31"/>
    <w:rsid w:val="002358BE"/>
    <w:rsid w:val="00241324"/>
    <w:rsid w:val="002428AF"/>
    <w:rsid w:val="00247E7C"/>
    <w:rsid w:val="002509AA"/>
    <w:rsid w:val="00251563"/>
    <w:rsid w:val="00255312"/>
    <w:rsid w:val="00256182"/>
    <w:rsid w:val="00262156"/>
    <w:rsid w:val="00262736"/>
    <w:rsid w:val="00262BC1"/>
    <w:rsid w:val="00263C40"/>
    <w:rsid w:val="00264E0D"/>
    <w:rsid w:val="00266D0B"/>
    <w:rsid w:val="00270A31"/>
    <w:rsid w:val="00274CAE"/>
    <w:rsid w:val="002755D1"/>
    <w:rsid w:val="0028032C"/>
    <w:rsid w:val="00281018"/>
    <w:rsid w:val="0028578C"/>
    <w:rsid w:val="002907F0"/>
    <w:rsid w:val="002910D2"/>
    <w:rsid w:val="00291730"/>
    <w:rsid w:val="00292430"/>
    <w:rsid w:val="00294505"/>
    <w:rsid w:val="002964E3"/>
    <w:rsid w:val="002966F8"/>
    <w:rsid w:val="0029789D"/>
    <w:rsid w:val="002A2B86"/>
    <w:rsid w:val="002A4518"/>
    <w:rsid w:val="002A51EC"/>
    <w:rsid w:val="002A5F74"/>
    <w:rsid w:val="002A6879"/>
    <w:rsid w:val="002B37ED"/>
    <w:rsid w:val="002B3983"/>
    <w:rsid w:val="002B47FE"/>
    <w:rsid w:val="002B75EB"/>
    <w:rsid w:val="002C02F1"/>
    <w:rsid w:val="002C02F3"/>
    <w:rsid w:val="002C2F34"/>
    <w:rsid w:val="002C4492"/>
    <w:rsid w:val="002C6B2F"/>
    <w:rsid w:val="002D1C81"/>
    <w:rsid w:val="002D60AD"/>
    <w:rsid w:val="002E4A94"/>
    <w:rsid w:val="002E4FDD"/>
    <w:rsid w:val="002E5179"/>
    <w:rsid w:val="002E5185"/>
    <w:rsid w:val="002E59C2"/>
    <w:rsid w:val="002E67AD"/>
    <w:rsid w:val="002E7C91"/>
    <w:rsid w:val="002E7EA8"/>
    <w:rsid w:val="002F0D8B"/>
    <w:rsid w:val="002F1504"/>
    <w:rsid w:val="002F6361"/>
    <w:rsid w:val="003000AB"/>
    <w:rsid w:val="00300A96"/>
    <w:rsid w:val="00304852"/>
    <w:rsid w:val="003074F0"/>
    <w:rsid w:val="00313809"/>
    <w:rsid w:val="00317EA8"/>
    <w:rsid w:val="003315F3"/>
    <w:rsid w:val="00332402"/>
    <w:rsid w:val="00332AEF"/>
    <w:rsid w:val="00333C91"/>
    <w:rsid w:val="00333E42"/>
    <w:rsid w:val="003407D1"/>
    <w:rsid w:val="00342AAA"/>
    <w:rsid w:val="003537FD"/>
    <w:rsid w:val="00354C17"/>
    <w:rsid w:val="00355DA2"/>
    <w:rsid w:val="00357346"/>
    <w:rsid w:val="0036312C"/>
    <w:rsid w:val="003636EF"/>
    <w:rsid w:val="00366638"/>
    <w:rsid w:val="0036724F"/>
    <w:rsid w:val="00367B77"/>
    <w:rsid w:val="00373428"/>
    <w:rsid w:val="00376873"/>
    <w:rsid w:val="00376D8B"/>
    <w:rsid w:val="00377028"/>
    <w:rsid w:val="00380B41"/>
    <w:rsid w:val="00380EAB"/>
    <w:rsid w:val="00387241"/>
    <w:rsid w:val="00394088"/>
    <w:rsid w:val="003A0505"/>
    <w:rsid w:val="003A2252"/>
    <w:rsid w:val="003A4A7E"/>
    <w:rsid w:val="003A563C"/>
    <w:rsid w:val="003A648A"/>
    <w:rsid w:val="003B09E0"/>
    <w:rsid w:val="003B2E96"/>
    <w:rsid w:val="003B3106"/>
    <w:rsid w:val="003C2122"/>
    <w:rsid w:val="003C3790"/>
    <w:rsid w:val="003C7EBF"/>
    <w:rsid w:val="003D0280"/>
    <w:rsid w:val="003E071C"/>
    <w:rsid w:val="003E1FB7"/>
    <w:rsid w:val="003E4ED0"/>
    <w:rsid w:val="003E6830"/>
    <w:rsid w:val="003E749A"/>
    <w:rsid w:val="003E7DE5"/>
    <w:rsid w:val="003F010B"/>
    <w:rsid w:val="003F678B"/>
    <w:rsid w:val="003F74F8"/>
    <w:rsid w:val="00410519"/>
    <w:rsid w:val="004144F0"/>
    <w:rsid w:val="00415A3E"/>
    <w:rsid w:val="00417186"/>
    <w:rsid w:val="00421AA2"/>
    <w:rsid w:val="00421ABA"/>
    <w:rsid w:val="00424648"/>
    <w:rsid w:val="00424AC7"/>
    <w:rsid w:val="004252B2"/>
    <w:rsid w:val="004263C5"/>
    <w:rsid w:val="00426DD3"/>
    <w:rsid w:val="00427B21"/>
    <w:rsid w:val="0043007B"/>
    <w:rsid w:val="004304AF"/>
    <w:rsid w:val="0043703D"/>
    <w:rsid w:val="004441AA"/>
    <w:rsid w:val="0045773A"/>
    <w:rsid w:val="00463022"/>
    <w:rsid w:val="00463CCD"/>
    <w:rsid w:val="0046496E"/>
    <w:rsid w:val="00467744"/>
    <w:rsid w:val="00481AC6"/>
    <w:rsid w:val="0048266D"/>
    <w:rsid w:val="00482CCF"/>
    <w:rsid w:val="00484D2A"/>
    <w:rsid w:val="00485F89"/>
    <w:rsid w:val="00494504"/>
    <w:rsid w:val="004946CF"/>
    <w:rsid w:val="00497114"/>
    <w:rsid w:val="004A1C1A"/>
    <w:rsid w:val="004A249F"/>
    <w:rsid w:val="004A6030"/>
    <w:rsid w:val="004A703C"/>
    <w:rsid w:val="004A71BE"/>
    <w:rsid w:val="004B5500"/>
    <w:rsid w:val="004B65F3"/>
    <w:rsid w:val="004C03D7"/>
    <w:rsid w:val="004C21C2"/>
    <w:rsid w:val="004C5ABF"/>
    <w:rsid w:val="004D11D8"/>
    <w:rsid w:val="004D47D7"/>
    <w:rsid w:val="004D59B9"/>
    <w:rsid w:val="004D65B7"/>
    <w:rsid w:val="004E03B3"/>
    <w:rsid w:val="004E1F0A"/>
    <w:rsid w:val="004E41CC"/>
    <w:rsid w:val="004E5DE0"/>
    <w:rsid w:val="004E6B21"/>
    <w:rsid w:val="004F23A0"/>
    <w:rsid w:val="004F3D91"/>
    <w:rsid w:val="004F3F0D"/>
    <w:rsid w:val="004F480B"/>
    <w:rsid w:val="004F50E2"/>
    <w:rsid w:val="004F7A97"/>
    <w:rsid w:val="005018D8"/>
    <w:rsid w:val="00501C61"/>
    <w:rsid w:val="00502D6B"/>
    <w:rsid w:val="00505082"/>
    <w:rsid w:val="005062D8"/>
    <w:rsid w:val="0051060A"/>
    <w:rsid w:val="0051339D"/>
    <w:rsid w:val="005176A5"/>
    <w:rsid w:val="005177B0"/>
    <w:rsid w:val="00517EEF"/>
    <w:rsid w:val="00522224"/>
    <w:rsid w:val="00522780"/>
    <w:rsid w:val="00523CAC"/>
    <w:rsid w:val="0052409B"/>
    <w:rsid w:val="0052580F"/>
    <w:rsid w:val="0053269A"/>
    <w:rsid w:val="0053375D"/>
    <w:rsid w:val="00541075"/>
    <w:rsid w:val="00541642"/>
    <w:rsid w:val="00551C8C"/>
    <w:rsid w:val="00552437"/>
    <w:rsid w:val="005613B6"/>
    <w:rsid w:val="005630F5"/>
    <w:rsid w:val="0056625D"/>
    <w:rsid w:val="00566BE0"/>
    <w:rsid w:val="00573E70"/>
    <w:rsid w:val="00583241"/>
    <w:rsid w:val="0058342E"/>
    <w:rsid w:val="005834A2"/>
    <w:rsid w:val="00584902"/>
    <w:rsid w:val="00585C36"/>
    <w:rsid w:val="005865D0"/>
    <w:rsid w:val="005870FF"/>
    <w:rsid w:val="00590211"/>
    <w:rsid w:val="0059092A"/>
    <w:rsid w:val="005913C1"/>
    <w:rsid w:val="005915AC"/>
    <w:rsid w:val="00591CA8"/>
    <w:rsid w:val="0059217C"/>
    <w:rsid w:val="0059276C"/>
    <w:rsid w:val="005A3CF1"/>
    <w:rsid w:val="005A5C8E"/>
    <w:rsid w:val="005A629D"/>
    <w:rsid w:val="005A7BBF"/>
    <w:rsid w:val="005B114A"/>
    <w:rsid w:val="005B40C9"/>
    <w:rsid w:val="005B7466"/>
    <w:rsid w:val="005B7D33"/>
    <w:rsid w:val="005C1641"/>
    <w:rsid w:val="005C35A3"/>
    <w:rsid w:val="005D3D8F"/>
    <w:rsid w:val="005D634F"/>
    <w:rsid w:val="005D7B5F"/>
    <w:rsid w:val="005E6DA9"/>
    <w:rsid w:val="005F17A9"/>
    <w:rsid w:val="005F27B8"/>
    <w:rsid w:val="005F377C"/>
    <w:rsid w:val="005F5FEB"/>
    <w:rsid w:val="005F692C"/>
    <w:rsid w:val="005F7ABC"/>
    <w:rsid w:val="00600708"/>
    <w:rsid w:val="0060124B"/>
    <w:rsid w:val="006020B4"/>
    <w:rsid w:val="00607CEB"/>
    <w:rsid w:val="006104CB"/>
    <w:rsid w:val="00612815"/>
    <w:rsid w:val="00615593"/>
    <w:rsid w:val="00621A12"/>
    <w:rsid w:val="00622271"/>
    <w:rsid w:val="00632B61"/>
    <w:rsid w:val="006330D4"/>
    <w:rsid w:val="0063647D"/>
    <w:rsid w:val="00644773"/>
    <w:rsid w:val="0064534F"/>
    <w:rsid w:val="00646187"/>
    <w:rsid w:val="00647C83"/>
    <w:rsid w:val="00647F7D"/>
    <w:rsid w:val="0065010F"/>
    <w:rsid w:val="006539D7"/>
    <w:rsid w:val="00653A5D"/>
    <w:rsid w:val="00654BB5"/>
    <w:rsid w:val="00660E29"/>
    <w:rsid w:val="00661475"/>
    <w:rsid w:val="00662CE5"/>
    <w:rsid w:val="006719FD"/>
    <w:rsid w:val="00675C3A"/>
    <w:rsid w:val="00675DFD"/>
    <w:rsid w:val="00677B06"/>
    <w:rsid w:val="00681121"/>
    <w:rsid w:val="006830B2"/>
    <w:rsid w:val="00684450"/>
    <w:rsid w:val="00687129"/>
    <w:rsid w:val="0069542C"/>
    <w:rsid w:val="00695A57"/>
    <w:rsid w:val="006A34EA"/>
    <w:rsid w:val="006A39D1"/>
    <w:rsid w:val="006A4130"/>
    <w:rsid w:val="006A7C86"/>
    <w:rsid w:val="006A7DE2"/>
    <w:rsid w:val="006B0251"/>
    <w:rsid w:val="006B272E"/>
    <w:rsid w:val="006B416A"/>
    <w:rsid w:val="006B6095"/>
    <w:rsid w:val="006B66CD"/>
    <w:rsid w:val="006B784B"/>
    <w:rsid w:val="006C73B9"/>
    <w:rsid w:val="006C7DDD"/>
    <w:rsid w:val="006D03DD"/>
    <w:rsid w:val="006D0C2D"/>
    <w:rsid w:val="006D1E21"/>
    <w:rsid w:val="006D7334"/>
    <w:rsid w:val="006D7975"/>
    <w:rsid w:val="006D7F99"/>
    <w:rsid w:val="006E1FD6"/>
    <w:rsid w:val="006E3EB8"/>
    <w:rsid w:val="006F08E4"/>
    <w:rsid w:val="006F1D71"/>
    <w:rsid w:val="006F3303"/>
    <w:rsid w:val="006F4BBB"/>
    <w:rsid w:val="006F7461"/>
    <w:rsid w:val="007000B0"/>
    <w:rsid w:val="0070535E"/>
    <w:rsid w:val="0070695D"/>
    <w:rsid w:val="00711B97"/>
    <w:rsid w:val="00711EA2"/>
    <w:rsid w:val="007159EC"/>
    <w:rsid w:val="007161FC"/>
    <w:rsid w:val="00722A39"/>
    <w:rsid w:val="00722CCE"/>
    <w:rsid w:val="00726BC1"/>
    <w:rsid w:val="0073335B"/>
    <w:rsid w:val="00735B56"/>
    <w:rsid w:val="00735B86"/>
    <w:rsid w:val="0073745E"/>
    <w:rsid w:val="00737C54"/>
    <w:rsid w:val="00744CD2"/>
    <w:rsid w:val="007524A4"/>
    <w:rsid w:val="0075418F"/>
    <w:rsid w:val="00754AE1"/>
    <w:rsid w:val="00755B40"/>
    <w:rsid w:val="00761D8C"/>
    <w:rsid w:val="00762CA6"/>
    <w:rsid w:val="00763F1D"/>
    <w:rsid w:val="00765853"/>
    <w:rsid w:val="00765FDA"/>
    <w:rsid w:val="0076670B"/>
    <w:rsid w:val="00766888"/>
    <w:rsid w:val="00767054"/>
    <w:rsid w:val="00770624"/>
    <w:rsid w:val="007802C3"/>
    <w:rsid w:val="00782D7F"/>
    <w:rsid w:val="00783466"/>
    <w:rsid w:val="007841CA"/>
    <w:rsid w:val="007863AF"/>
    <w:rsid w:val="0079317D"/>
    <w:rsid w:val="007A0102"/>
    <w:rsid w:val="007A2B82"/>
    <w:rsid w:val="007A3905"/>
    <w:rsid w:val="007A5DE6"/>
    <w:rsid w:val="007A6D7A"/>
    <w:rsid w:val="007B061A"/>
    <w:rsid w:val="007B5560"/>
    <w:rsid w:val="007B7C14"/>
    <w:rsid w:val="007C3207"/>
    <w:rsid w:val="007C4502"/>
    <w:rsid w:val="007D0D35"/>
    <w:rsid w:val="007D2416"/>
    <w:rsid w:val="007D5264"/>
    <w:rsid w:val="007D5FFE"/>
    <w:rsid w:val="007D628B"/>
    <w:rsid w:val="007D7869"/>
    <w:rsid w:val="007E0C8F"/>
    <w:rsid w:val="007E3609"/>
    <w:rsid w:val="007E5093"/>
    <w:rsid w:val="007F531E"/>
    <w:rsid w:val="00802236"/>
    <w:rsid w:val="00803B83"/>
    <w:rsid w:val="008051F1"/>
    <w:rsid w:val="008052EC"/>
    <w:rsid w:val="008062C0"/>
    <w:rsid w:val="00806E5C"/>
    <w:rsid w:val="00807877"/>
    <w:rsid w:val="00810A20"/>
    <w:rsid w:val="00811CE3"/>
    <w:rsid w:val="00812018"/>
    <w:rsid w:val="00812920"/>
    <w:rsid w:val="0082147E"/>
    <w:rsid w:val="00823B45"/>
    <w:rsid w:val="008266F1"/>
    <w:rsid w:val="008315FE"/>
    <w:rsid w:val="008371EA"/>
    <w:rsid w:val="00837FBF"/>
    <w:rsid w:val="0084142C"/>
    <w:rsid w:val="00841A04"/>
    <w:rsid w:val="00846DC8"/>
    <w:rsid w:val="00847A5E"/>
    <w:rsid w:val="00851522"/>
    <w:rsid w:val="00852103"/>
    <w:rsid w:val="008528EA"/>
    <w:rsid w:val="00853679"/>
    <w:rsid w:val="0086177E"/>
    <w:rsid w:val="00861FAB"/>
    <w:rsid w:val="00867490"/>
    <w:rsid w:val="008676BF"/>
    <w:rsid w:val="00867F3B"/>
    <w:rsid w:val="00871E25"/>
    <w:rsid w:val="008744F6"/>
    <w:rsid w:val="00882742"/>
    <w:rsid w:val="008828B7"/>
    <w:rsid w:val="008829CC"/>
    <w:rsid w:val="00882E45"/>
    <w:rsid w:val="0088580E"/>
    <w:rsid w:val="00887A8C"/>
    <w:rsid w:val="00895766"/>
    <w:rsid w:val="008A0AF7"/>
    <w:rsid w:val="008B01FF"/>
    <w:rsid w:val="008B0D15"/>
    <w:rsid w:val="008B2846"/>
    <w:rsid w:val="008B443E"/>
    <w:rsid w:val="008B4DFA"/>
    <w:rsid w:val="008C60CF"/>
    <w:rsid w:val="008C721A"/>
    <w:rsid w:val="008C7E92"/>
    <w:rsid w:val="008D13C3"/>
    <w:rsid w:val="008D2443"/>
    <w:rsid w:val="008E0653"/>
    <w:rsid w:val="008E07B8"/>
    <w:rsid w:val="008E0EB1"/>
    <w:rsid w:val="008E1F2C"/>
    <w:rsid w:val="008E3D12"/>
    <w:rsid w:val="008E7692"/>
    <w:rsid w:val="008F2A1E"/>
    <w:rsid w:val="008F5433"/>
    <w:rsid w:val="008F5CB9"/>
    <w:rsid w:val="00900C1A"/>
    <w:rsid w:val="00900D0D"/>
    <w:rsid w:val="00902354"/>
    <w:rsid w:val="009034EC"/>
    <w:rsid w:val="0090397E"/>
    <w:rsid w:val="00904D51"/>
    <w:rsid w:val="009060B0"/>
    <w:rsid w:val="00907FAF"/>
    <w:rsid w:val="009112ED"/>
    <w:rsid w:val="00911E5A"/>
    <w:rsid w:val="00922C0E"/>
    <w:rsid w:val="00924745"/>
    <w:rsid w:val="0093006A"/>
    <w:rsid w:val="00932F4C"/>
    <w:rsid w:val="00934A06"/>
    <w:rsid w:val="00943279"/>
    <w:rsid w:val="009452ED"/>
    <w:rsid w:val="009455B9"/>
    <w:rsid w:val="00947C33"/>
    <w:rsid w:val="00947F59"/>
    <w:rsid w:val="009507E2"/>
    <w:rsid w:val="00953F6A"/>
    <w:rsid w:val="00962E2B"/>
    <w:rsid w:val="00965619"/>
    <w:rsid w:val="00967549"/>
    <w:rsid w:val="00967E1E"/>
    <w:rsid w:val="0097145F"/>
    <w:rsid w:val="0097197F"/>
    <w:rsid w:val="00973EB3"/>
    <w:rsid w:val="009948AC"/>
    <w:rsid w:val="00997B93"/>
    <w:rsid w:val="009A4F9C"/>
    <w:rsid w:val="009A530D"/>
    <w:rsid w:val="009A608C"/>
    <w:rsid w:val="009A60BC"/>
    <w:rsid w:val="009B47BE"/>
    <w:rsid w:val="009B6552"/>
    <w:rsid w:val="009B65CF"/>
    <w:rsid w:val="009B7D98"/>
    <w:rsid w:val="009C6FEF"/>
    <w:rsid w:val="009D2644"/>
    <w:rsid w:val="009D2711"/>
    <w:rsid w:val="009D2840"/>
    <w:rsid w:val="009D2C8E"/>
    <w:rsid w:val="009D4E5E"/>
    <w:rsid w:val="009E65D4"/>
    <w:rsid w:val="009E751A"/>
    <w:rsid w:val="009F0DD1"/>
    <w:rsid w:val="009F2C78"/>
    <w:rsid w:val="009F3682"/>
    <w:rsid w:val="009F59A4"/>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30A6"/>
    <w:rsid w:val="00A657B1"/>
    <w:rsid w:val="00A66D85"/>
    <w:rsid w:val="00A66DC9"/>
    <w:rsid w:val="00A66DEF"/>
    <w:rsid w:val="00A72416"/>
    <w:rsid w:val="00A73544"/>
    <w:rsid w:val="00A75BDE"/>
    <w:rsid w:val="00A76742"/>
    <w:rsid w:val="00A80708"/>
    <w:rsid w:val="00A82B3E"/>
    <w:rsid w:val="00A83A5C"/>
    <w:rsid w:val="00A84324"/>
    <w:rsid w:val="00A87838"/>
    <w:rsid w:val="00A93E78"/>
    <w:rsid w:val="00A94054"/>
    <w:rsid w:val="00AA0995"/>
    <w:rsid w:val="00AA172F"/>
    <w:rsid w:val="00AA3197"/>
    <w:rsid w:val="00AA5A63"/>
    <w:rsid w:val="00AA6C12"/>
    <w:rsid w:val="00AB010F"/>
    <w:rsid w:val="00AB016C"/>
    <w:rsid w:val="00AB2900"/>
    <w:rsid w:val="00AB5366"/>
    <w:rsid w:val="00AC0EE1"/>
    <w:rsid w:val="00AD0301"/>
    <w:rsid w:val="00AE08E3"/>
    <w:rsid w:val="00AE7E0E"/>
    <w:rsid w:val="00AF2F7D"/>
    <w:rsid w:val="00AF61D2"/>
    <w:rsid w:val="00AF6B5B"/>
    <w:rsid w:val="00B0052A"/>
    <w:rsid w:val="00B00850"/>
    <w:rsid w:val="00B02030"/>
    <w:rsid w:val="00B02A26"/>
    <w:rsid w:val="00B02B48"/>
    <w:rsid w:val="00B06009"/>
    <w:rsid w:val="00B065B7"/>
    <w:rsid w:val="00B105FD"/>
    <w:rsid w:val="00B14355"/>
    <w:rsid w:val="00B143A9"/>
    <w:rsid w:val="00B14E32"/>
    <w:rsid w:val="00B22420"/>
    <w:rsid w:val="00B23332"/>
    <w:rsid w:val="00B26B67"/>
    <w:rsid w:val="00B3049A"/>
    <w:rsid w:val="00B32044"/>
    <w:rsid w:val="00B34ECC"/>
    <w:rsid w:val="00B410C6"/>
    <w:rsid w:val="00B4197B"/>
    <w:rsid w:val="00B4280A"/>
    <w:rsid w:val="00B440D1"/>
    <w:rsid w:val="00B44C92"/>
    <w:rsid w:val="00B4525B"/>
    <w:rsid w:val="00B4570E"/>
    <w:rsid w:val="00B4752A"/>
    <w:rsid w:val="00B506FB"/>
    <w:rsid w:val="00B518BC"/>
    <w:rsid w:val="00B633B6"/>
    <w:rsid w:val="00B637AD"/>
    <w:rsid w:val="00B648E4"/>
    <w:rsid w:val="00B6545D"/>
    <w:rsid w:val="00B718B4"/>
    <w:rsid w:val="00B725C1"/>
    <w:rsid w:val="00B7461F"/>
    <w:rsid w:val="00B816FD"/>
    <w:rsid w:val="00B81F89"/>
    <w:rsid w:val="00B8617F"/>
    <w:rsid w:val="00B97DDC"/>
    <w:rsid w:val="00BA2CE1"/>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2F35"/>
    <w:rsid w:val="00BD64DD"/>
    <w:rsid w:val="00BE0B07"/>
    <w:rsid w:val="00BE4179"/>
    <w:rsid w:val="00BE4B0D"/>
    <w:rsid w:val="00BE732B"/>
    <w:rsid w:val="00BE78C6"/>
    <w:rsid w:val="00BF14E7"/>
    <w:rsid w:val="00BF1763"/>
    <w:rsid w:val="00BF241E"/>
    <w:rsid w:val="00BF423F"/>
    <w:rsid w:val="00BF4B55"/>
    <w:rsid w:val="00BF6F3D"/>
    <w:rsid w:val="00BF74C8"/>
    <w:rsid w:val="00BF7CCE"/>
    <w:rsid w:val="00C02258"/>
    <w:rsid w:val="00C06050"/>
    <w:rsid w:val="00C075D9"/>
    <w:rsid w:val="00C12472"/>
    <w:rsid w:val="00C15095"/>
    <w:rsid w:val="00C1725C"/>
    <w:rsid w:val="00C2558F"/>
    <w:rsid w:val="00C26DDA"/>
    <w:rsid w:val="00C351FC"/>
    <w:rsid w:val="00C36C6B"/>
    <w:rsid w:val="00C40361"/>
    <w:rsid w:val="00C41BDA"/>
    <w:rsid w:val="00C43A26"/>
    <w:rsid w:val="00C43F89"/>
    <w:rsid w:val="00C531A0"/>
    <w:rsid w:val="00C57D8B"/>
    <w:rsid w:val="00C6095A"/>
    <w:rsid w:val="00C60971"/>
    <w:rsid w:val="00C62E7B"/>
    <w:rsid w:val="00C648BE"/>
    <w:rsid w:val="00C6507F"/>
    <w:rsid w:val="00C669A9"/>
    <w:rsid w:val="00C74C8A"/>
    <w:rsid w:val="00C76DE8"/>
    <w:rsid w:val="00C76E03"/>
    <w:rsid w:val="00C80300"/>
    <w:rsid w:val="00C8130C"/>
    <w:rsid w:val="00C902A5"/>
    <w:rsid w:val="00C91FC5"/>
    <w:rsid w:val="00C948BA"/>
    <w:rsid w:val="00CA0831"/>
    <w:rsid w:val="00CA1009"/>
    <w:rsid w:val="00CA25E9"/>
    <w:rsid w:val="00CA5312"/>
    <w:rsid w:val="00CA6B29"/>
    <w:rsid w:val="00CB0A44"/>
    <w:rsid w:val="00CB40DC"/>
    <w:rsid w:val="00CB5B83"/>
    <w:rsid w:val="00CB6881"/>
    <w:rsid w:val="00CB6ADB"/>
    <w:rsid w:val="00CB79CF"/>
    <w:rsid w:val="00CB7E9E"/>
    <w:rsid w:val="00CB7FBE"/>
    <w:rsid w:val="00CC088A"/>
    <w:rsid w:val="00CC1153"/>
    <w:rsid w:val="00CC2EF9"/>
    <w:rsid w:val="00CC34F7"/>
    <w:rsid w:val="00CC38E8"/>
    <w:rsid w:val="00CC4986"/>
    <w:rsid w:val="00CC5BB0"/>
    <w:rsid w:val="00CC7A49"/>
    <w:rsid w:val="00CD3B15"/>
    <w:rsid w:val="00CF2708"/>
    <w:rsid w:val="00CF5A0E"/>
    <w:rsid w:val="00D00EDE"/>
    <w:rsid w:val="00D015D3"/>
    <w:rsid w:val="00D04545"/>
    <w:rsid w:val="00D059F8"/>
    <w:rsid w:val="00D1000C"/>
    <w:rsid w:val="00D1143B"/>
    <w:rsid w:val="00D17DE4"/>
    <w:rsid w:val="00D22465"/>
    <w:rsid w:val="00D312E4"/>
    <w:rsid w:val="00D31B9B"/>
    <w:rsid w:val="00D31BEB"/>
    <w:rsid w:val="00D34E52"/>
    <w:rsid w:val="00D36D2F"/>
    <w:rsid w:val="00D408A8"/>
    <w:rsid w:val="00D41215"/>
    <w:rsid w:val="00D41FE0"/>
    <w:rsid w:val="00D51377"/>
    <w:rsid w:val="00D53C2A"/>
    <w:rsid w:val="00D54D10"/>
    <w:rsid w:val="00D55809"/>
    <w:rsid w:val="00D60435"/>
    <w:rsid w:val="00D62327"/>
    <w:rsid w:val="00D628B4"/>
    <w:rsid w:val="00D630DF"/>
    <w:rsid w:val="00D64E03"/>
    <w:rsid w:val="00D65091"/>
    <w:rsid w:val="00D67EAE"/>
    <w:rsid w:val="00D70C17"/>
    <w:rsid w:val="00D71342"/>
    <w:rsid w:val="00D73CA4"/>
    <w:rsid w:val="00D753F1"/>
    <w:rsid w:val="00D81A71"/>
    <w:rsid w:val="00D82A73"/>
    <w:rsid w:val="00D84528"/>
    <w:rsid w:val="00D84796"/>
    <w:rsid w:val="00D867CE"/>
    <w:rsid w:val="00D87FB2"/>
    <w:rsid w:val="00D9360E"/>
    <w:rsid w:val="00D95C28"/>
    <w:rsid w:val="00DA1679"/>
    <w:rsid w:val="00DA49BE"/>
    <w:rsid w:val="00DB008E"/>
    <w:rsid w:val="00DC0883"/>
    <w:rsid w:val="00DC3FCD"/>
    <w:rsid w:val="00DC5696"/>
    <w:rsid w:val="00DD0C95"/>
    <w:rsid w:val="00DD10B5"/>
    <w:rsid w:val="00DD1205"/>
    <w:rsid w:val="00DD1F97"/>
    <w:rsid w:val="00DD23A4"/>
    <w:rsid w:val="00DD68BE"/>
    <w:rsid w:val="00DE6A2A"/>
    <w:rsid w:val="00DF1C6B"/>
    <w:rsid w:val="00E007AB"/>
    <w:rsid w:val="00E01ED7"/>
    <w:rsid w:val="00E06B32"/>
    <w:rsid w:val="00E12270"/>
    <w:rsid w:val="00E134DD"/>
    <w:rsid w:val="00E17399"/>
    <w:rsid w:val="00E21B13"/>
    <w:rsid w:val="00E22031"/>
    <w:rsid w:val="00E22B16"/>
    <w:rsid w:val="00E26133"/>
    <w:rsid w:val="00E30121"/>
    <w:rsid w:val="00E301FD"/>
    <w:rsid w:val="00E30F32"/>
    <w:rsid w:val="00E32E7E"/>
    <w:rsid w:val="00E345EE"/>
    <w:rsid w:val="00E4344C"/>
    <w:rsid w:val="00E44D10"/>
    <w:rsid w:val="00E45709"/>
    <w:rsid w:val="00E53A7A"/>
    <w:rsid w:val="00E57BAB"/>
    <w:rsid w:val="00E65ADF"/>
    <w:rsid w:val="00E665B4"/>
    <w:rsid w:val="00E67503"/>
    <w:rsid w:val="00E70D6F"/>
    <w:rsid w:val="00E71123"/>
    <w:rsid w:val="00E75940"/>
    <w:rsid w:val="00E75EFA"/>
    <w:rsid w:val="00E77254"/>
    <w:rsid w:val="00E80039"/>
    <w:rsid w:val="00E813B8"/>
    <w:rsid w:val="00E81594"/>
    <w:rsid w:val="00E81937"/>
    <w:rsid w:val="00E832D2"/>
    <w:rsid w:val="00E84D44"/>
    <w:rsid w:val="00E90F12"/>
    <w:rsid w:val="00E969A4"/>
    <w:rsid w:val="00EA0CCA"/>
    <w:rsid w:val="00EA3F35"/>
    <w:rsid w:val="00EA4F81"/>
    <w:rsid w:val="00EB0DE4"/>
    <w:rsid w:val="00EB4D13"/>
    <w:rsid w:val="00EB5E99"/>
    <w:rsid w:val="00EB63F8"/>
    <w:rsid w:val="00EB6799"/>
    <w:rsid w:val="00EB6C26"/>
    <w:rsid w:val="00EB769C"/>
    <w:rsid w:val="00EC1BB0"/>
    <w:rsid w:val="00EC2506"/>
    <w:rsid w:val="00EC369A"/>
    <w:rsid w:val="00EC3AB8"/>
    <w:rsid w:val="00ED11C5"/>
    <w:rsid w:val="00ED1D65"/>
    <w:rsid w:val="00EE4B7F"/>
    <w:rsid w:val="00EE75AD"/>
    <w:rsid w:val="00EF0C3D"/>
    <w:rsid w:val="00EF17ED"/>
    <w:rsid w:val="00EF4F14"/>
    <w:rsid w:val="00F009D6"/>
    <w:rsid w:val="00F017A1"/>
    <w:rsid w:val="00F02B61"/>
    <w:rsid w:val="00F065A3"/>
    <w:rsid w:val="00F07B3D"/>
    <w:rsid w:val="00F10726"/>
    <w:rsid w:val="00F134C2"/>
    <w:rsid w:val="00F1441D"/>
    <w:rsid w:val="00F144EA"/>
    <w:rsid w:val="00F160DC"/>
    <w:rsid w:val="00F168CC"/>
    <w:rsid w:val="00F22EA2"/>
    <w:rsid w:val="00F26612"/>
    <w:rsid w:val="00F31C81"/>
    <w:rsid w:val="00F33610"/>
    <w:rsid w:val="00F364A0"/>
    <w:rsid w:val="00F40C36"/>
    <w:rsid w:val="00F41F53"/>
    <w:rsid w:val="00F530B6"/>
    <w:rsid w:val="00F5580F"/>
    <w:rsid w:val="00F608F4"/>
    <w:rsid w:val="00F6248E"/>
    <w:rsid w:val="00F7315C"/>
    <w:rsid w:val="00F75F42"/>
    <w:rsid w:val="00F84A26"/>
    <w:rsid w:val="00F8766B"/>
    <w:rsid w:val="00F92846"/>
    <w:rsid w:val="00F9776A"/>
    <w:rsid w:val="00FA0C2D"/>
    <w:rsid w:val="00FA0CDE"/>
    <w:rsid w:val="00FA13C9"/>
    <w:rsid w:val="00FA21DF"/>
    <w:rsid w:val="00FA7D63"/>
    <w:rsid w:val="00FB492C"/>
    <w:rsid w:val="00FB513E"/>
    <w:rsid w:val="00FB5ACD"/>
    <w:rsid w:val="00FC057D"/>
    <w:rsid w:val="00FD04BB"/>
    <w:rsid w:val="00FD1081"/>
    <w:rsid w:val="00FD1542"/>
    <w:rsid w:val="00FE007F"/>
    <w:rsid w:val="00FE3320"/>
    <w:rsid w:val="00FE59CC"/>
    <w:rsid w:val="00FF022D"/>
    <w:rsid w:val="00FF320C"/>
    <w:rsid w:val="00FF343B"/>
    <w:rsid w:val="00FF5A6A"/>
    <w:rsid w:val="00FF6887"/>
    <w:rsid w:val="00FF6E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F35"/>
  </w:style>
  <w:style w:type="paragraph" w:styleId="Heading1">
    <w:name w:val="heading 1"/>
    <w:basedOn w:val="Normal"/>
    <w:next w:val="Normal"/>
    <w:link w:val="Heading1Char"/>
    <w:uiPriority w:val="9"/>
    <w:qFormat/>
    <w:rsid w:val="003E749A"/>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iPriority w:val="99"/>
    <w:unhideWhenUsed/>
    <w:qFormat/>
    <w:rsid w:val="003E749A"/>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uiPriority w:val="99"/>
    <w:unhideWhenUsed/>
    <w:qFormat/>
    <w:rsid w:val="003E749A"/>
    <w:pPr>
      <w:keepNext/>
      <w:numPr>
        <w:ilvl w:val="2"/>
        <w:numId w:val="1"/>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uiPriority w:val="9"/>
    <w:unhideWhenUsed/>
    <w:qFormat/>
    <w:rsid w:val="003E749A"/>
    <w:pPr>
      <w:keepNext/>
      <w:numPr>
        <w:ilvl w:val="3"/>
        <w:numId w:val="1"/>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uiPriority w:val="9"/>
    <w:unhideWhenUsed/>
    <w:qFormat/>
    <w:rsid w:val="003E749A"/>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uiPriority w:val="39"/>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link w:val="ListParagraphChar"/>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uiPriority w:val="9"/>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uiPriority w:val="99"/>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9"/>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uiPriority w:val="9"/>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uiPriority w:val="99"/>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UnresolvedMention">
    <w:name w:val="Unresolved Mention"/>
    <w:basedOn w:val="DefaultParagraphFont"/>
    <w:uiPriority w:val="99"/>
    <w:semiHidden/>
    <w:unhideWhenUsed/>
    <w:rsid w:val="00FA13C9"/>
    <w:rPr>
      <w:color w:val="605E5C"/>
      <w:shd w:val="clear" w:color="auto" w:fill="E1DFDD"/>
    </w:rPr>
  </w:style>
  <w:style w:type="character" w:customStyle="1" w:styleId="UnresolvedMention1">
    <w:name w:val="Unresolved Mention1"/>
    <w:basedOn w:val="DefaultParagraphFont"/>
    <w:uiPriority w:val="99"/>
    <w:semiHidden/>
    <w:unhideWhenUsed/>
    <w:rsid w:val="00092565"/>
    <w:rPr>
      <w:color w:val="605E5C"/>
      <w:shd w:val="clear" w:color="auto" w:fill="E1DFDD"/>
    </w:rPr>
  </w:style>
  <w:style w:type="paragraph" w:styleId="TOCHeading">
    <w:name w:val="TOC Heading"/>
    <w:basedOn w:val="Heading1"/>
    <w:next w:val="Normal"/>
    <w:uiPriority w:val="39"/>
    <w:unhideWhenUsed/>
    <w:qFormat/>
    <w:rsid w:val="00092565"/>
    <w:pPr>
      <w:keepLines/>
      <w:numPr>
        <w:numId w:val="0"/>
      </w:numPr>
      <w:autoSpaceDE/>
      <w:autoSpaceDN/>
      <w:spacing w:before="480" w:after="0" w:line="276" w:lineRule="auto"/>
      <w:jc w:val="left"/>
      <w:outlineLvl w:val="9"/>
    </w:pPr>
    <w:rPr>
      <w:rFonts w:eastAsiaTheme="majorEastAsia" w:cstheme="majorBidi"/>
      <w:b/>
      <w:bCs/>
      <w:smallCaps w:val="0"/>
      <w:kern w:val="0"/>
      <w:sz w:val="24"/>
      <w:szCs w:val="28"/>
      <w:lang w:eastAsia="ja-JP"/>
    </w:rPr>
  </w:style>
  <w:style w:type="paragraph" w:styleId="TOC1">
    <w:name w:val="toc 1"/>
    <w:basedOn w:val="Normal"/>
    <w:next w:val="Normal"/>
    <w:autoRedefine/>
    <w:uiPriority w:val="39"/>
    <w:unhideWhenUsed/>
    <w:rsid w:val="00092565"/>
    <w:pPr>
      <w:tabs>
        <w:tab w:val="right" w:pos="9350"/>
      </w:tabs>
      <w:spacing w:before="120" w:after="120" w:line="360" w:lineRule="auto"/>
      <w:jc w:val="right"/>
    </w:pPr>
    <w:rPr>
      <w:rFonts w:ascii="Times New Roman" w:eastAsia="MS Mincho" w:hAnsi="Times New Roman" w:cs="Times New Roman"/>
      <w:bCs/>
      <w:sz w:val="24"/>
      <w:szCs w:val="24"/>
      <w:lang w:eastAsia="ja-JP" w:bidi="he-IL"/>
    </w:rPr>
  </w:style>
  <w:style w:type="paragraph" w:styleId="Bibliography">
    <w:name w:val="Bibliography"/>
    <w:basedOn w:val="Normal"/>
    <w:next w:val="Normal"/>
    <w:uiPriority w:val="37"/>
    <w:unhideWhenUsed/>
    <w:rsid w:val="00092565"/>
    <w:pPr>
      <w:spacing w:after="200" w:line="276" w:lineRule="auto"/>
    </w:pPr>
    <w:rPr>
      <w:lang w:val="en-PH"/>
    </w:rPr>
  </w:style>
  <w:style w:type="paragraph" w:styleId="TOC2">
    <w:name w:val="toc 2"/>
    <w:basedOn w:val="Normal"/>
    <w:next w:val="Normal"/>
    <w:autoRedefine/>
    <w:uiPriority w:val="39"/>
    <w:unhideWhenUsed/>
    <w:rsid w:val="00092565"/>
    <w:pPr>
      <w:spacing w:before="120" w:after="120" w:line="360" w:lineRule="auto"/>
      <w:ind w:left="432"/>
    </w:pPr>
    <w:rPr>
      <w:rFonts w:ascii="Times New Roman" w:eastAsia="MS Mincho" w:hAnsi="Times New Roman" w:cstheme="minorHAnsi"/>
      <w:bCs/>
      <w:sz w:val="24"/>
      <w:szCs w:val="20"/>
      <w:lang w:eastAsia="ja-JP" w:bidi="he-IL"/>
    </w:rPr>
  </w:style>
  <w:style w:type="paragraph" w:styleId="TOC9">
    <w:name w:val="toc 9"/>
    <w:basedOn w:val="Normal"/>
    <w:next w:val="Normal"/>
    <w:autoRedefine/>
    <w:uiPriority w:val="39"/>
    <w:unhideWhenUsed/>
    <w:rsid w:val="00092565"/>
    <w:pPr>
      <w:spacing w:after="0" w:line="240" w:lineRule="auto"/>
      <w:ind w:left="1680"/>
    </w:pPr>
    <w:rPr>
      <w:rFonts w:eastAsia="MS Mincho" w:cstheme="minorHAnsi"/>
      <w:sz w:val="20"/>
      <w:szCs w:val="20"/>
      <w:lang w:eastAsia="ja-JP" w:bidi="he-IL"/>
    </w:rPr>
  </w:style>
  <w:style w:type="paragraph" w:styleId="Caption">
    <w:name w:val="caption"/>
    <w:basedOn w:val="Normal"/>
    <w:next w:val="Normal"/>
    <w:autoRedefine/>
    <w:uiPriority w:val="35"/>
    <w:unhideWhenUsed/>
    <w:qFormat/>
    <w:rsid w:val="00092565"/>
    <w:pPr>
      <w:keepNext/>
      <w:spacing w:after="120" w:line="240" w:lineRule="auto"/>
    </w:pPr>
    <w:rPr>
      <w:rFonts w:ascii="Times New Roman" w:eastAsia="MS Mincho" w:hAnsi="Times New Roman" w:cs="Times New Roman"/>
      <w:b/>
      <w:iCs/>
      <w:sz w:val="24"/>
      <w:szCs w:val="18"/>
      <w:lang w:eastAsia="ja-JP" w:bidi="he-IL"/>
    </w:rPr>
  </w:style>
  <w:style w:type="paragraph" w:styleId="TableofFigures">
    <w:name w:val="table of figures"/>
    <w:aliases w:val="Appencicies"/>
    <w:basedOn w:val="Normal"/>
    <w:next w:val="Normal"/>
    <w:uiPriority w:val="99"/>
    <w:unhideWhenUsed/>
    <w:rsid w:val="00092565"/>
    <w:pPr>
      <w:spacing w:before="120" w:after="120" w:line="360" w:lineRule="auto"/>
    </w:pPr>
    <w:rPr>
      <w:rFonts w:ascii="Times New Roman" w:eastAsia="MS Mincho" w:hAnsi="Times New Roman" w:cs="Times New Roman"/>
      <w:b/>
      <w:sz w:val="24"/>
      <w:szCs w:val="24"/>
      <w:lang w:eastAsia="ja-JP" w:bidi="he-IL"/>
    </w:rPr>
  </w:style>
  <w:style w:type="paragraph" w:styleId="NormalWeb">
    <w:name w:val="Normal (Web)"/>
    <w:basedOn w:val="Normal"/>
    <w:uiPriority w:val="99"/>
    <w:unhideWhenUsed/>
    <w:rsid w:val="00092565"/>
    <w:pPr>
      <w:spacing w:before="100" w:beforeAutospacing="1" w:after="100" w:afterAutospacing="1" w:line="240" w:lineRule="auto"/>
    </w:pPr>
    <w:rPr>
      <w:rFonts w:ascii="Times New Roman" w:eastAsia="Times New Roman" w:hAnsi="Times New Roman" w:cs="Times New Roman"/>
      <w:sz w:val="24"/>
      <w:szCs w:val="24"/>
      <w:lang w:val="en-PH"/>
    </w:rPr>
  </w:style>
  <w:style w:type="table" w:customStyle="1" w:styleId="Style13">
    <w:name w:val="_Style 13"/>
    <w:basedOn w:val="TableNormal"/>
    <w:qFormat/>
    <w:rsid w:val="00092565"/>
    <w:rPr>
      <w:rFonts w:ascii="Times New Roman" w:eastAsia="Times New Roman" w:hAnsi="Times New Roman" w:cs="Times New Roman"/>
      <w:sz w:val="20"/>
      <w:szCs w:val="20"/>
      <w:lang w:val="en-PH" w:eastAsia="en-PH"/>
    </w:rPr>
    <w:tblPr/>
  </w:style>
  <w:style w:type="character" w:customStyle="1" w:styleId="ListParagraphChar">
    <w:name w:val="List Paragraph Char"/>
    <w:link w:val="ListParagraph"/>
    <w:uiPriority w:val="34"/>
    <w:qFormat/>
    <w:locked/>
    <w:rsid w:val="00092565"/>
  </w:style>
  <w:style w:type="paragraph" w:styleId="TOC3">
    <w:name w:val="toc 3"/>
    <w:basedOn w:val="Normal"/>
    <w:next w:val="Normal"/>
    <w:autoRedefine/>
    <w:uiPriority w:val="39"/>
    <w:unhideWhenUsed/>
    <w:rsid w:val="00092565"/>
    <w:pPr>
      <w:spacing w:before="120" w:after="120" w:line="360" w:lineRule="auto"/>
      <w:ind w:left="864"/>
    </w:pPr>
    <w:rPr>
      <w:rFonts w:ascii="Times New Roman" w:eastAsia="MS Mincho" w:hAnsi="Times New Roman" w:cstheme="minorHAnsi"/>
      <w:sz w:val="24"/>
      <w:szCs w:val="20"/>
      <w:lang w:eastAsia="ja-JP" w:bidi="he-IL"/>
    </w:rPr>
  </w:style>
  <w:style w:type="paragraph" w:styleId="TOC4">
    <w:name w:val="toc 4"/>
    <w:basedOn w:val="Normal"/>
    <w:next w:val="Normal"/>
    <w:autoRedefine/>
    <w:uiPriority w:val="39"/>
    <w:unhideWhenUsed/>
    <w:rsid w:val="00092565"/>
    <w:pPr>
      <w:tabs>
        <w:tab w:val="right" w:pos="9350"/>
      </w:tabs>
      <w:spacing w:before="120" w:after="120" w:line="360" w:lineRule="auto"/>
      <w:ind w:left="1296"/>
    </w:pPr>
    <w:rPr>
      <w:rFonts w:ascii="Times New Roman" w:eastAsia="MS Mincho" w:hAnsi="Times New Roman" w:cstheme="minorHAnsi"/>
      <w:sz w:val="24"/>
      <w:szCs w:val="20"/>
      <w:lang w:eastAsia="ja-JP" w:bidi="he-IL"/>
    </w:rPr>
  </w:style>
  <w:style w:type="paragraph" w:styleId="TOC5">
    <w:name w:val="toc 5"/>
    <w:basedOn w:val="Normal"/>
    <w:next w:val="Normal"/>
    <w:autoRedefine/>
    <w:uiPriority w:val="39"/>
    <w:unhideWhenUsed/>
    <w:rsid w:val="00092565"/>
    <w:pPr>
      <w:spacing w:before="120" w:after="120" w:line="360" w:lineRule="auto"/>
      <w:ind w:left="1872"/>
    </w:pPr>
    <w:rPr>
      <w:rFonts w:ascii="Times New Roman" w:eastAsia="MS Mincho" w:hAnsi="Times New Roman" w:cstheme="minorHAnsi"/>
      <w:sz w:val="24"/>
      <w:szCs w:val="20"/>
      <w:lang w:eastAsia="ja-JP" w:bidi="he-IL"/>
    </w:rPr>
  </w:style>
  <w:style w:type="paragraph" w:styleId="TOC6">
    <w:name w:val="toc 6"/>
    <w:basedOn w:val="Normal"/>
    <w:next w:val="Normal"/>
    <w:autoRedefine/>
    <w:uiPriority w:val="39"/>
    <w:unhideWhenUsed/>
    <w:rsid w:val="00092565"/>
    <w:pPr>
      <w:spacing w:after="0" w:line="240" w:lineRule="auto"/>
      <w:ind w:left="960"/>
    </w:pPr>
    <w:rPr>
      <w:rFonts w:eastAsia="MS Mincho" w:cstheme="minorHAnsi"/>
      <w:sz w:val="20"/>
      <w:szCs w:val="20"/>
      <w:lang w:eastAsia="ja-JP" w:bidi="he-IL"/>
    </w:rPr>
  </w:style>
  <w:style w:type="paragraph" w:styleId="TOC7">
    <w:name w:val="toc 7"/>
    <w:basedOn w:val="Normal"/>
    <w:next w:val="Normal"/>
    <w:autoRedefine/>
    <w:uiPriority w:val="39"/>
    <w:unhideWhenUsed/>
    <w:rsid w:val="00092565"/>
    <w:pPr>
      <w:spacing w:after="0" w:line="240" w:lineRule="auto"/>
      <w:ind w:left="1200"/>
    </w:pPr>
    <w:rPr>
      <w:rFonts w:eastAsia="MS Mincho" w:cstheme="minorHAnsi"/>
      <w:sz w:val="20"/>
      <w:szCs w:val="20"/>
      <w:lang w:eastAsia="ja-JP" w:bidi="he-IL"/>
    </w:rPr>
  </w:style>
  <w:style w:type="paragraph" w:styleId="TOC8">
    <w:name w:val="toc 8"/>
    <w:basedOn w:val="Normal"/>
    <w:next w:val="Normal"/>
    <w:autoRedefine/>
    <w:uiPriority w:val="39"/>
    <w:unhideWhenUsed/>
    <w:rsid w:val="00092565"/>
    <w:pPr>
      <w:spacing w:after="0" w:line="240" w:lineRule="auto"/>
      <w:ind w:left="1440"/>
    </w:pPr>
    <w:rPr>
      <w:rFonts w:eastAsia="MS Mincho" w:cstheme="minorHAnsi"/>
      <w:sz w:val="20"/>
      <w:szCs w:val="20"/>
      <w:lang w:eastAsia="ja-JP" w:bidi="he-IL"/>
    </w:rPr>
  </w:style>
  <w:style w:type="paragraph" w:customStyle="1" w:styleId="Appendix">
    <w:name w:val="Appendix"/>
    <w:basedOn w:val="Normal"/>
    <w:link w:val="AppendixChar"/>
    <w:qFormat/>
    <w:rsid w:val="00092565"/>
    <w:pPr>
      <w:spacing w:after="240" w:line="480" w:lineRule="auto"/>
      <w:jc w:val="both"/>
    </w:pPr>
    <w:rPr>
      <w:rFonts w:ascii="Times New Roman" w:eastAsia="MS Mincho" w:hAnsi="Times New Roman" w:cs="Times New Roman"/>
      <w:sz w:val="24"/>
      <w:szCs w:val="24"/>
      <w:lang w:eastAsia="ja-JP" w:bidi="he-IL"/>
    </w:rPr>
  </w:style>
  <w:style w:type="character" w:customStyle="1" w:styleId="AppendixChar">
    <w:name w:val="Appendix Char"/>
    <w:basedOn w:val="DefaultParagraphFont"/>
    <w:link w:val="Appendix"/>
    <w:rsid w:val="00092565"/>
    <w:rPr>
      <w:rFonts w:ascii="Times New Roman" w:eastAsia="MS Mincho" w:hAnsi="Times New Roman" w:cs="Times New Roman"/>
      <w:sz w:val="24"/>
      <w:szCs w:val="24"/>
      <w:lang w:eastAsia="ja-JP" w:bidi="he-IL"/>
    </w:rPr>
  </w:style>
  <w:style w:type="character" w:styleId="PlaceholderText">
    <w:name w:val="Placeholder Text"/>
    <w:basedOn w:val="DefaultParagraphFont"/>
    <w:uiPriority w:val="99"/>
    <w:semiHidden/>
    <w:rsid w:val="00092565"/>
    <w:rPr>
      <w:color w:val="666666"/>
    </w:rPr>
  </w:style>
  <w:style w:type="character" w:customStyle="1" w:styleId="lrzxr">
    <w:name w:val="lrzxr"/>
    <w:basedOn w:val="DefaultParagraphFont"/>
    <w:rsid w:val="00092565"/>
  </w:style>
  <w:style w:type="table" w:styleId="GridTable4-Accent6">
    <w:name w:val="Grid Table 4 Accent 6"/>
    <w:basedOn w:val="TableNormal"/>
    <w:uiPriority w:val="49"/>
    <w:rsid w:val="00092565"/>
    <w:pPr>
      <w:spacing w:after="0" w:line="240" w:lineRule="auto"/>
    </w:pPr>
    <w:rPr>
      <w:lang w:val="en-PH"/>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TMLPreformatted">
    <w:name w:val="HTML Preformatted"/>
    <w:basedOn w:val="Normal"/>
    <w:link w:val="HTMLPreformattedChar"/>
    <w:uiPriority w:val="99"/>
    <w:semiHidden/>
    <w:unhideWhenUsed/>
    <w:rsid w:val="00092565"/>
    <w:pPr>
      <w:spacing w:after="0" w:line="240" w:lineRule="auto"/>
    </w:pPr>
    <w:rPr>
      <w:rFonts w:ascii="Consolas" w:eastAsia="MS Mincho" w:hAnsi="Consolas" w:cs="Times New Roman"/>
      <w:sz w:val="20"/>
      <w:szCs w:val="20"/>
      <w:lang w:eastAsia="ja-JP" w:bidi="he-IL"/>
    </w:rPr>
  </w:style>
  <w:style w:type="character" w:customStyle="1" w:styleId="HTMLPreformattedChar">
    <w:name w:val="HTML Preformatted Char"/>
    <w:basedOn w:val="DefaultParagraphFont"/>
    <w:link w:val="HTMLPreformatted"/>
    <w:uiPriority w:val="99"/>
    <w:semiHidden/>
    <w:rsid w:val="00092565"/>
    <w:rPr>
      <w:rFonts w:ascii="Consolas" w:eastAsia="MS Mincho" w:hAnsi="Consolas" w:cs="Times New Roman"/>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946/kjme.2020.169" TargetMode="External"/><Relationship Id="rId21" Type="http://schemas.openxmlformats.org/officeDocument/2006/relationships/hyperlink" Target="https://www.bweducation.com/article/philippines-md-programmes-now-fully-aligned-with-indias-nmc-guidelines-564626" TargetMode="External"/><Relationship Id="rId42" Type="http://schemas.openxmlformats.org/officeDocument/2006/relationships/hyperlink" Target="https://doi.org/10.22024/unikent/03/ajpp.1154" TargetMode="External"/><Relationship Id="rId63" Type="http://schemas.openxmlformats.org/officeDocument/2006/relationships/hyperlink" Target="https://doi.org/10.1186/s12889-022-14204-7" TargetMode="External"/><Relationship Id="rId84" Type="http://schemas.openxmlformats.org/officeDocument/2006/relationships/hyperlink" Target="https://medicine.careers360.com/articles/mbbs-in-philippines-25-percent-indian-graduates-cleared-fmge-in-2022-premium" TargetMode="External"/><Relationship Id="rId138" Type="http://schemas.openxmlformats.org/officeDocument/2006/relationships/hyperlink" Target="https://doi.org/10.1186/s12909-024-05422-1" TargetMode="External"/><Relationship Id="rId107" Type="http://schemas.openxmlformats.org/officeDocument/2006/relationships/hyperlink" Target="http://dx.doi.org/10.21511/im.20(4).2024.07" TargetMode="External"/><Relationship Id="rId11" Type="http://schemas.openxmlformats.org/officeDocument/2006/relationships/hyperlink" Target="https://doi.org/10.32388/iyl0xz.4" TargetMode="External"/><Relationship Id="rId32" Type="http://schemas.openxmlformats.org/officeDocument/2006/relationships/hyperlink" Target="https://timesofindia.indiatimes.com/world/philippines/amendment-to-the-philippines-medical-act-of-1959-allows-fmgs-to-practice-locally-check-terms-and-conditions-here/articleshow/XXXXX.cms" TargetMode="External"/><Relationship Id="rId53" Type="http://schemas.openxmlformats.org/officeDocument/2006/relationships/hyperlink" Target="https://doi.org/10.54155/saoc.v6i1.16" TargetMode="External"/><Relationship Id="rId74" Type="http://schemas.openxmlformats.org/officeDocument/2006/relationships/hyperlink" Target="https://www.numberanalytics.com/blog/comparative-research-design-step-by-step" TargetMode="External"/><Relationship Id="rId128" Type="http://schemas.openxmlformats.org/officeDocument/2006/relationships/hyperlink" Target="https://doi.org/10.62986/rps2021.05"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doi.org/10.7759/cureus.15534" TargetMode="External"/><Relationship Id="rId22" Type="http://schemas.openxmlformats.org/officeDocument/2006/relationships/hyperlink" Target="http://www.ijmehd.com/" TargetMode="External"/><Relationship Id="rId27" Type="http://schemas.openxmlformats.org/officeDocument/2006/relationships/hyperlink" Target="https://doi.org/10.1093/geroni/igad104.2610" TargetMode="External"/><Relationship Id="rId43" Type="http://schemas.openxmlformats.org/officeDocument/2006/relationships/hyperlink" Target="https://doi.org/10.2298/zmsdn2490205g" TargetMode="External"/><Relationship Id="rId48" Type="http://schemas.openxmlformats.org/officeDocument/2006/relationships/hyperlink" Target="https://indianexpress.com/article/world/philippines-emerging-destination-for-medical-education-9891592/" TargetMode="External"/><Relationship Id="rId64" Type="http://schemas.openxmlformats.org/officeDocument/2006/relationships/hyperlink" Target="https://doi.org/10.1186/s12909-024-06400-3" TargetMode="External"/><Relationship Id="rId69" Type="http://schemas.openxmlformats.org/officeDocument/2006/relationships/hyperlink" Target="https://orcid.org/0000-0002-8094-1649" TargetMode="External"/><Relationship Id="rId113" Type="http://schemas.openxmlformats.org/officeDocument/2006/relationships/hyperlink" Target="https://doi.org/10.1186/s12960-025-01027-x" TargetMode="External"/><Relationship Id="rId118" Type="http://schemas.openxmlformats.org/officeDocument/2006/relationships/hyperlink" Target="https://doi.org/10.5334/pme.1931" TargetMode="External"/><Relationship Id="rId134" Type="http://schemas.openxmlformats.org/officeDocument/2006/relationships/hyperlink" Target="https://doi.org/10.47750/cibg.2023.29.03.003" TargetMode="External"/><Relationship Id="rId139" Type="http://schemas.openxmlformats.org/officeDocument/2006/relationships/hyperlink" Target="https://doi.org/10.3389/fpsyg.2022.841122" TargetMode="External"/><Relationship Id="rId80" Type="http://schemas.openxmlformats.org/officeDocument/2006/relationships/hyperlink" Target="https://www.scribbr.com/methodology/descriptive-research/" TargetMode="External"/><Relationship Id="rId85" Type="http://schemas.openxmlformats.org/officeDocument/2006/relationships/hyperlink" Target="https://privacy.gov.ph/data-privacy-act/" TargetMode="External"/><Relationship Id="rId150" Type="http://schemas.openxmlformats.org/officeDocument/2006/relationships/theme" Target="theme/theme1.xml"/><Relationship Id="rId12" Type="http://schemas.openxmlformats.org/officeDocument/2006/relationships/hyperlink" Target="https://doi.org/10.11594/ijmaber.03.06.10" TargetMode="External"/><Relationship Id="rId17" Type="http://schemas.openxmlformats.org/officeDocument/2006/relationships/hyperlink" Target="https://doi.org/10.1016/j.resglo.2024.100247" TargetMode="External"/><Relationship Id="rId33" Type="http://schemas.openxmlformats.org/officeDocument/2006/relationships/hyperlink" Target="https://educationvibes.in/blogs/details/why-do-indian-students-prefer-to-study-mbbs-abroad" TargetMode="External"/><Relationship Id="rId38" Type="http://schemas.openxmlformats.org/officeDocument/2006/relationships/hyperlink" Target="https://doi.org/10.51865/jetc.2024.1.09" TargetMode="External"/><Relationship Id="rId59" Type="http://schemas.openxmlformats.org/officeDocument/2006/relationships/hyperlink" Target="https://studyabroad.careers360.com/articles/is-studying-mbbs-in-philippines-in-2025-worth-it-for-indian-students" TargetMode="External"/><Relationship Id="rId103" Type="http://schemas.openxmlformats.org/officeDocument/2006/relationships/hyperlink" Target="https://doi.org/10.1177/21582440221099936" TargetMode="External"/><Relationship Id="rId108" Type="http://schemas.openxmlformats.org/officeDocument/2006/relationships/hyperlink" Target="https://doi.org/10.47895/amp.vi0.9655" TargetMode="External"/><Relationship Id="rId124" Type="http://schemas.openxmlformats.org/officeDocument/2006/relationships/hyperlink" Target="https://doi.org/10.3390/su152215820" TargetMode="External"/><Relationship Id="rId129" Type="http://schemas.openxmlformats.org/officeDocument/2006/relationships/hyperlink" Target="https://doi.org/10.2196/45919" TargetMode="External"/><Relationship Id="rId54" Type="http://schemas.openxmlformats.org/officeDocument/2006/relationships/hyperlink" Target="https://doi.org/10.1007/978-981-97-9715-8_14" TargetMode="External"/><Relationship Id="rId70" Type="http://schemas.openxmlformats.org/officeDocument/2006/relationships/hyperlink" Target="https://doi.org/10.60692/2a54c-d1s25" TargetMode="External"/><Relationship Id="rId75" Type="http://schemas.openxmlformats.org/officeDocument/2006/relationships/hyperlink" Target="https://doi.org/10.1016/j.mcpdig.2023.02.001" TargetMode="External"/><Relationship Id="rId91" Type="http://schemas.openxmlformats.org/officeDocument/2006/relationships/hyperlink" Target="https://doi.org/10.1186/s12909-023-04683-6" TargetMode="External"/><Relationship Id="rId96" Type="http://schemas.openxmlformats.org/officeDocument/2006/relationships/hyperlink" Target="https://doi.org/10.4102/safp.v66i1.5858" TargetMode="External"/><Relationship Id="rId140" Type="http://schemas.openxmlformats.org/officeDocument/2006/relationships/hyperlink" Target="https://assets.cureus.com/uploads/review_article/pdf/106434/20220729-20874-1rb4jxn.pdf"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ndiatoday.in/education-today/featurephilia/story/mbbs-medical-seats-neet-ug-2025-qualifiers-wide-gap-2741490-2025-06-16" TargetMode="External"/><Relationship Id="rId28" Type="http://schemas.openxmlformats.org/officeDocument/2006/relationships/hyperlink" Target="https://dmsf.ph/why-so-many-indians-prefer-to-study-mbbs-in-philippines" TargetMode="External"/><Relationship Id="rId49" Type="http://schemas.openxmlformats.org/officeDocument/2006/relationships/hyperlink" Target="https://doi.org/10.70670/sra.v2i2.754" TargetMode="External"/><Relationship Id="rId114" Type="http://schemas.openxmlformats.org/officeDocument/2006/relationships/hyperlink" Target="https://doi.org/10.1007/s12144-022-03619-5" TargetMode="External"/><Relationship Id="rId119" Type="http://schemas.openxmlformats.org/officeDocument/2006/relationships/hyperlink" Target="https://newsinfo.inquirer.net/1909970/ched-most-foreign-students-in-ph-from-india-not-china" TargetMode="External"/><Relationship Id="rId44" Type="http://schemas.openxmlformats.org/officeDocument/2006/relationships/hyperlink" Target="https://doi.org/10.56397/sssh.2023.05.04" TargetMode="External"/><Relationship Id="rId60" Type="http://schemas.openxmlformats.org/officeDocument/2006/relationships/hyperlink" Target="https://doi.org/10.1177/00031348251337153" TargetMode="External"/><Relationship Id="rId65" Type="http://schemas.openxmlformats.org/officeDocument/2006/relationships/hyperlink" Target="https://doi.org/10.36948/ijfmr.2024.v06i03.20163" TargetMode="External"/><Relationship Id="rId81" Type="http://schemas.openxmlformats.org/officeDocument/2006/relationships/hyperlink" Target="https://doi.org/10.1016/j.ijme.2024.101013" TargetMode="External"/><Relationship Id="rId86" Type="http://schemas.openxmlformats.org/officeDocument/2006/relationships/hyperlink" Target="https://cdnbbsr.s3waas.gov.in/s37bc1ec1d9c3426357e69acd5bf320061/uploads/2025/06/2025061472.pdf" TargetMode="External"/><Relationship Id="rId130" Type="http://schemas.openxmlformats.org/officeDocument/2006/relationships/hyperlink" Target="https://doi.org/10.21125/iceri.2023.1394" TargetMode="External"/><Relationship Id="rId135" Type="http://schemas.openxmlformats.org/officeDocument/2006/relationships/hyperlink" Target="https://doi.org/10.3390/ijerph20064894" TargetMode="External"/><Relationship Id="rId13" Type="http://schemas.openxmlformats.org/officeDocument/2006/relationships/hyperlink" Target="https://doi.org/10.3390/math10030505" TargetMode="External"/><Relationship Id="rId18" Type="http://schemas.openxmlformats.org/officeDocument/2006/relationships/hyperlink" Target="https://doi.org/10.56242/globalhealth;2024;4;16;5-9" TargetMode="External"/><Relationship Id="rId39" Type="http://schemas.openxmlformats.org/officeDocument/2006/relationships/hyperlink" Target="https://doi.org/10.37506/cwrs6507" TargetMode="External"/><Relationship Id="rId109" Type="http://schemas.openxmlformats.org/officeDocument/2006/relationships/hyperlink" Target="https://doi.org/10.1007/s40670-024-02174-x" TargetMode="External"/><Relationship Id="rId34" Type="http://schemas.openxmlformats.org/officeDocument/2006/relationships/hyperlink" Target="https://doi.org/10.1097/MD.0000000000038813" TargetMode="External"/><Relationship Id="rId50" Type="http://schemas.openxmlformats.org/officeDocument/2006/relationships/hyperlink" Target="https://researchmethod.net/scope-of-the-research/" TargetMode="External"/><Relationship Id="rId55" Type="http://schemas.openxmlformats.org/officeDocument/2006/relationships/hyperlink" Target="https://doi.org/10.1016/j.socscimed.2021.114523" TargetMode="External"/><Relationship Id="rId76" Type="http://schemas.openxmlformats.org/officeDocument/2006/relationships/hyperlink" Target="https://doi.org/10.1186/s12909-023-04123-5" TargetMode="External"/><Relationship Id="rId97" Type="http://schemas.openxmlformats.org/officeDocument/2006/relationships/hyperlink" Target="https://doi.org/10.3389/fpsyg.2021.667230" TargetMode="External"/><Relationship Id="rId104" Type="http://schemas.openxmlformats.org/officeDocument/2006/relationships/hyperlink" Target="https://privacy.gov.ph/data-privacy-act/" TargetMode="External"/><Relationship Id="rId120" Type="http://schemas.openxmlformats.org/officeDocument/2006/relationships/hyperlink" Target="https://www.thehindu.com/news/national/tamil-nadu/medical-students-from-ukraine-stage-demo-in-chennai-want-to-complete-course-in-india/article65416418.ece" TargetMode="External"/><Relationship Id="rId125" Type="http://schemas.openxmlformats.org/officeDocument/2006/relationships/hyperlink" Target="https://doi.org/10.1186/s12960-024-00939-4" TargetMode="External"/><Relationship Id="rId141" Type="http://schemas.openxmlformats.org/officeDocument/2006/relationships/hyperlink" Target="https://doi.org/10.1186/s40862-024-00295-9"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47895/amp.v58i23.12289" TargetMode="External"/><Relationship Id="rId92" Type="http://schemas.openxmlformats.org/officeDocument/2006/relationships/hyperlink" Target="https://www.oecd.org/en/topics/international-student-mobility.html" TargetMode="External"/><Relationship Id="rId2" Type="http://schemas.openxmlformats.org/officeDocument/2006/relationships/numbering" Target="numbering.xml"/><Relationship Id="rId29" Type="http://schemas.openxmlformats.org/officeDocument/2006/relationships/hyperlink" Target="https://www.edufever.com/how-many-students-actually-get-an-mbbs-seat-the-harsh-reality-of-neet-ug-2025/" TargetMode="External"/><Relationship Id="rId24" Type="http://schemas.openxmlformats.org/officeDocument/2006/relationships/hyperlink" Target="https://doi.org/10.5195/ijms.2023.2351" TargetMode="External"/><Relationship Id="rId40" Type="http://schemas.openxmlformats.org/officeDocument/2006/relationships/hyperlink" Target="https://doi.org/10.37506/cwrs6507" TargetMode="External"/><Relationship Id="rId45" Type="http://schemas.openxmlformats.org/officeDocument/2006/relationships/hyperlink" Target="https://doi.org/10.4324/9781003504610-32" TargetMode="External"/><Relationship Id="rId66" Type="http://schemas.openxmlformats.org/officeDocument/2006/relationships/hyperlink" Target="https://doi.org/10.7860/JCDR/2015/10805.5413" TargetMode="External"/><Relationship Id="rId87" Type="http://schemas.openxmlformats.org/officeDocument/2006/relationships/hyperlink" Target="https://doi.org/10.22521/edupij.2025.14.48" TargetMode="External"/><Relationship Id="rId110" Type="http://schemas.openxmlformats.org/officeDocument/2006/relationships/hyperlink" Target="https://doi.org/10.54923/jllce.v4i1.57" TargetMode="External"/><Relationship Id="rId115" Type="http://schemas.openxmlformats.org/officeDocument/2006/relationships/hyperlink" Target="https://doi.org/10.5281/zenodo.11222816" TargetMode="External"/><Relationship Id="rId131" Type="http://schemas.openxmlformats.org/officeDocument/2006/relationships/hyperlink" Target="https://www.unesco.org/en/legal-affairs/universal-declaration-bioethics-and-human-rights" TargetMode="External"/><Relationship Id="rId136" Type="http://schemas.openxmlformats.org/officeDocument/2006/relationships/hyperlink" Target="https://doi.org/10.1057/s41599-023-01534-z" TargetMode="External"/><Relationship Id="rId61" Type="http://schemas.openxmlformats.org/officeDocument/2006/relationships/hyperlink" Target="https://doi.org/10.1186/s12875-019-0911-1" TargetMode="External"/><Relationship Id="rId82" Type="http://schemas.openxmlformats.org/officeDocument/2006/relationships/hyperlink" Target="https://medicaldialogues.in/news/education/philippines-md-degree-now-nmc-compliant-indian-students-eligible-for-fmge-next-152849" TargetMode="External"/><Relationship Id="rId19" Type="http://schemas.openxmlformats.org/officeDocument/2006/relationships/hyperlink" Target="https://www.ijresm.com/" TargetMode="External"/><Relationship Id="rId14" Type="http://schemas.openxmlformats.org/officeDocument/2006/relationships/hyperlink" Target="https://doi.org/10.4324/9781003490234" TargetMode="External"/><Relationship Id="rId30" Type="http://schemas.openxmlformats.org/officeDocument/2006/relationships/hyperlink" Target="https://doi.org/10.1177/15248399211014490" TargetMode="External"/><Relationship Id="rId35" Type="http://schemas.openxmlformats.org/officeDocument/2006/relationships/hyperlink" Target="https://www.eoimanila.gov.in/docs/1717499173_Advisory%20for%20Indian%20medical%20students%20regarding%20the%20Medical%20Act%20of%201959%20-%20dated%2004%20June%202024.jpg" TargetMode="External"/><Relationship Id="rId56" Type="http://schemas.openxmlformats.org/officeDocument/2006/relationships/hyperlink" Target="https://www.researchgate.net/publication/370608928_A_STUDY_ON_ANALYSIS_OF_INTERNATIONAL_MOBILITY_OF_STUDENTS_FOR_MEDICAL_EDUCATION" TargetMode="External"/><Relationship Id="rId77" Type="http://schemas.openxmlformats.org/officeDocument/2006/relationships/hyperlink" Target="https://doi.org/10.4322/acr.2021.286" TargetMode="External"/><Relationship Id="rId100" Type="http://schemas.openxmlformats.org/officeDocument/2006/relationships/hyperlink" Target="https://doi.org/10.4103/jfmpc.jfmpc_919_25" TargetMode="External"/><Relationship Id="rId105" Type="http://schemas.openxmlformats.org/officeDocument/2006/relationships/hyperlink" Target="https://doi.org/10.69569/jip.2025.687" TargetMode="External"/><Relationship Id="rId126" Type="http://schemas.openxmlformats.org/officeDocument/2006/relationships/hyperlink" Target="https://www.thehindu.com/news/national/plea-in-sc-for-allowing-medical-students-returning-from-ukraine-to-continue-education-in-india/article65221656.ece" TargetMode="External"/><Relationship Id="rId147" Type="http://schemas.openxmlformats.org/officeDocument/2006/relationships/header" Target="header3.xml"/><Relationship Id="rId8" Type="http://schemas.openxmlformats.org/officeDocument/2006/relationships/hyperlink" Target="mailto:thangkholal.khongsai@adamson.edu.ph" TargetMode="External"/><Relationship Id="rId51" Type="http://schemas.openxmlformats.org/officeDocument/2006/relationships/hyperlink" Target="https://scholar.google.com/scholar?hl=en&amp;as_sdt=0%2C5&amp;q=Hayes%2C+A.+F.+%282017%29.+Introduction+to+mediation%2C+moderation%2C+and+conditional+process+analysis%3A+A+regression-based+approach.+Guilford+publications.&amp;btnG=" TargetMode="External"/><Relationship Id="rId72" Type="http://schemas.openxmlformats.org/officeDocument/2006/relationships/hyperlink" Target="https://doi.org/10.2307/2060063" TargetMode="External"/><Relationship Id="rId93" Type="http://schemas.openxmlformats.org/officeDocument/2006/relationships/hyperlink" Target="https://doi.org/10.2196/47705" TargetMode="External"/><Relationship Id="rId98" Type="http://schemas.openxmlformats.org/officeDocument/2006/relationships/hyperlink" Target="https://doi.org/10.1080/10872981.2024.2302232" TargetMode="External"/><Relationship Id="rId121" Type="http://schemas.openxmlformats.org/officeDocument/2006/relationships/hyperlink" Target="https://doi.org/10.20944/preprints202502.1277.v1" TargetMode="External"/><Relationship Id="rId142" Type="http://schemas.openxmlformats.org/officeDocument/2006/relationships/hyperlink" Target="https://doi.org/10.60692/ttr0h-10v74" TargetMode="External"/><Relationship Id="rId3" Type="http://schemas.openxmlformats.org/officeDocument/2006/relationships/styles" Target="styles.xml"/><Relationship Id="rId25" Type="http://schemas.openxmlformats.org/officeDocument/2006/relationships/hyperlink" Target="https://doi.org/10.5195/ijms.2023.2351" TargetMode="External"/><Relationship Id="rId46" Type="http://schemas.openxmlformats.org/officeDocument/2006/relationships/hyperlink" Target="https://doi.org/10.1108/JARHE-05-2023-0195" TargetMode="External"/><Relationship Id="rId67" Type="http://schemas.openxmlformats.org/officeDocument/2006/relationships/hyperlink" Target="https://doi.org/10.61770/nbejms.2024.v02.i06.006" TargetMode="External"/><Relationship Id="rId116" Type="http://schemas.openxmlformats.org/officeDocument/2006/relationships/hyperlink" Target="https://www.selectyouruniversity.com/blog/top-reasons-to-study-mbbs-in-philippines" TargetMode="External"/><Relationship Id="rId137" Type="http://schemas.openxmlformats.org/officeDocument/2006/relationships/hyperlink" Target="https://doi.org/10.29060/taps.2024-9-4/sc3194" TargetMode="External"/><Relationship Id="rId20" Type="http://schemas.openxmlformats.org/officeDocument/2006/relationships/hyperlink" Target="https://doi.org/10.1007/978-3-031-47780-5_9" TargetMode="External"/><Relationship Id="rId41" Type="http://schemas.openxmlformats.org/officeDocument/2006/relationships/hyperlink" Target="https://doi.org/10.60692/qzvs8-nrb50" TargetMode="External"/><Relationship Id="rId62" Type="http://schemas.openxmlformats.org/officeDocument/2006/relationships/hyperlink" Target="https://sites.nyuad.nyu.edu/jss/wp-content/uploads/2024/05/JSS_Aiganym_Indian_Students_May2024.pdf" TargetMode="External"/><Relationship Id="rId83" Type="http://schemas.openxmlformats.org/officeDocument/2006/relationships/hyperlink" Target="https://doi.org/10.1080/2331186X.2023.2199625" TargetMode="External"/><Relationship Id="rId88" Type="http://schemas.openxmlformats.org/officeDocument/2006/relationships/hyperlink" Target="https://doi.org/10.1108/HESWBL-04-2023-0084" TargetMode="External"/><Relationship Id="rId111" Type="http://schemas.openxmlformats.org/officeDocument/2006/relationships/hyperlink" Target="https://doi.org/10.56294/shp2026238" TargetMode="External"/><Relationship Id="rId132" Type="http://schemas.openxmlformats.org/officeDocument/2006/relationships/hyperlink" Target="https://universityinsights.in/neet-ug-2025-result-declared-cut-off-toppers-statistics-counselling-guide" TargetMode="External"/><Relationship Id="rId15" Type="http://schemas.openxmlformats.org/officeDocument/2006/relationships/hyperlink" Target="https://doi.org/10.69750/dmls.01.03.035" TargetMode="External"/><Relationship Id="rId36" Type="http://schemas.openxmlformats.org/officeDocument/2006/relationships/hyperlink" Target="https://doi.org/10.22454/FamMed.2023.750371" TargetMode="External"/><Relationship Id="rId57" Type="http://schemas.openxmlformats.org/officeDocument/2006/relationships/hyperlink" Target="https://doi.org/10.13107/jocr.2024.v14.i09.4706" TargetMode="External"/><Relationship Id="rId106" Type="http://schemas.openxmlformats.org/officeDocument/2006/relationships/hyperlink" Target="https://doi.org/10.1186/s44263-025-00148-8" TargetMode="External"/><Relationship Id="rId127" Type="http://schemas.openxmlformats.org/officeDocument/2006/relationships/hyperlink" Target="https://doi.org/10.1201/9781003606185-79" TargetMode="External"/><Relationship Id="rId10" Type="http://schemas.openxmlformats.org/officeDocument/2006/relationships/hyperlink" Target="https://doi.org/10.47176/mjiri.38.43" TargetMode="External"/><Relationship Id="rId31" Type="http://schemas.openxmlformats.org/officeDocument/2006/relationships/hyperlink" Target="https://indianexpress.com/article/education/study-abroad/study-abroad-neet-ug-indian-students-with-md-can-register-practice-medicine-in-philippines-9349345/" TargetMode="External"/><Relationship Id="rId52" Type="http://schemas.openxmlformats.org/officeDocument/2006/relationships/hyperlink" Target="https://doi.org/10.1371/journal.pone.0319230" TargetMode="External"/><Relationship Id="rId73" Type="http://schemas.openxmlformats.org/officeDocument/2006/relationships/hyperlink" Target="https://doi.org/10.26857/jlls.2024.5.20.2.113" TargetMode="External"/><Relationship Id="rId78" Type="http://schemas.openxmlformats.org/officeDocument/2006/relationships/hyperlink" Target="https://doi.org/10.33279/jkcd.v13i04.596" TargetMode="External"/><Relationship Id="rId94" Type="http://schemas.openxmlformats.org/officeDocument/2006/relationships/hyperlink" Target="https://doi.org/10.1080/2331186x.2024.2303560" TargetMode="External"/><Relationship Id="rId99" Type="http://schemas.openxmlformats.org/officeDocument/2006/relationships/hyperlink" Target="https://doi.org/10.4103/jfmpc.jfmpc_1830_24" TargetMode="External"/><Relationship Id="rId101" Type="http://schemas.openxmlformats.org/officeDocument/2006/relationships/hyperlink" Target="http://www.raosoft.com/samplesize.html" TargetMode="External"/><Relationship Id="rId122" Type="http://schemas.openxmlformats.org/officeDocument/2006/relationships/hyperlink" Target="https://doi.org/10.3389/fmed.2025.1639532" TargetMode="External"/><Relationship Id="rId143" Type="http://schemas.openxmlformats.org/officeDocument/2006/relationships/header" Target="header1.xml"/><Relationship Id="rId14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ohngabrielsai@gmail.com" TargetMode="External"/><Relationship Id="rId26" Type="http://schemas.openxmlformats.org/officeDocument/2006/relationships/hyperlink" Target="https://doi.org/10.36948/ijfmr.2024.v06i03.20163" TargetMode="External"/><Relationship Id="rId47" Type="http://schemas.openxmlformats.org/officeDocument/2006/relationships/hyperlink" Target="https://doi.org/10.7759/cureus.94053" TargetMode="External"/><Relationship Id="rId68" Type="http://schemas.openxmlformats.org/officeDocument/2006/relationships/hyperlink" Target="https://doi.org/10.4103/cmrp.cmrp_41_24" TargetMode="External"/><Relationship Id="rId89" Type="http://schemas.openxmlformats.org/officeDocument/2006/relationships/hyperlink" Target="https://doi.org/10.1108/jarhe-04-2023-0149" TargetMode="External"/><Relationship Id="rId112" Type="http://schemas.openxmlformats.org/officeDocument/2006/relationships/hyperlink" Target="https://azimpremjiuniversity.edu.in/insights-from-social-context/indian-student-migration-for-medical-education-to-central-and-east-asia-understanding-demand-supply-and-roles-of-market-and-state" TargetMode="External"/><Relationship Id="rId133" Type="http://schemas.openxmlformats.org/officeDocument/2006/relationships/hyperlink" Target="https://doi.org/10.3390/economies10010021" TargetMode="External"/><Relationship Id="rId16" Type="http://schemas.openxmlformats.org/officeDocument/2006/relationships/hyperlink" Target="https://doi.org/10.4018/979-8-3693-1074-8.ch006" TargetMode="External"/><Relationship Id="rId37" Type="http://schemas.openxmlformats.org/officeDocument/2006/relationships/hyperlink" Target="https://doi.org/10.55047/jhssb.v5i1.1972" TargetMode="External"/><Relationship Id="rId58" Type="http://schemas.openxmlformats.org/officeDocument/2006/relationships/hyperlink" Target="https://www.careers360.com/articles/why-indian-students-choose-mbbs-abroad" TargetMode="External"/><Relationship Id="rId79" Type="http://schemas.openxmlformats.org/officeDocument/2006/relationships/hyperlink" Target="https://doi.org/10.1186/s12909-023-04367-1" TargetMode="External"/><Relationship Id="rId102" Type="http://schemas.openxmlformats.org/officeDocument/2006/relationships/hyperlink" Target="https://doi.org/10.5116/ijme.63c3.e6b3" TargetMode="External"/><Relationship Id="rId123" Type="http://schemas.openxmlformats.org/officeDocument/2006/relationships/hyperlink" Target="https://doi.org/10.1186/s12909-023-04147-x" TargetMode="External"/><Relationship Id="rId144" Type="http://schemas.openxmlformats.org/officeDocument/2006/relationships/header" Target="header2.xml"/><Relationship Id="rId90" Type="http://schemas.openxmlformats.org/officeDocument/2006/relationships/hyperlink" Target="http://edujournal.zums.ac.ir/article-1-2044-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69F486E-BDA1-4606-93F9-9FD6D9EB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39759</Words>
  <Characters>226629</Characters>
  <Application>Microsoft Office Word</Application>
  <DocSecurity>0</DocSecurity>
  <Lines>1888</Lines>
  <Paragraphs>531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hp</cp:lastModifiedBy>
  <cp:revision>2</cp:revision>
  <cp:lastPrinted>2022-01-01T11:03:00Z</cp:lastPrinted>
  <dcterms:created xsi:type="dcterms:W3CDTF">2026-06-18T10:18:00Z</dcterms:created>
  <dcterms:modified xsi:type="dcterms:W3CDTF">2026-06-18T10:18:00Z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88090a78-b4c8-4cbc-ad08-9cd5c7b5f365</vt:lpwstr>
  </property>
</Properties>
</file>