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8779D8A" w14:textId="77777777" w:rsidR="0028161D" w:rsidRDefault="00000000">
      <w:pPr>
        <w:keepNext/>
        <w:spacing w:before="160" w:after="0" w:line="250" w:lineRule="auto"/>
      </w:pPr>
      <w:r>
        <w:rPr>
          <w:rFonts w:eastAsia="Segoe UI" w:cs="Segoe UI"/>
          <w:b/>
          <w:bCs/>
          <w:color w:val="FF1F1F"/>
          <w:sz w:val="20"/>
          <w:szCs w:val="20"/>
        </w:rPr>
        <w:t>│</w:t>
      </w:r>
      <w:r>
        <w:rPr>
          <w:rFonts w:eastAsia="Segoe UI" w:cs="Segoe UI"/>
          <w:b/>
          <w:bCs/>
          <w:color w:val="000000"/>
          <w:sz w:val="20"/>
          <w:szCs w:val="20"/>
        </w:rPr>
        <w:t xml:space="preserve"> RESEARCH ARTICLE</w:t>
      </w:r>
    </w:p>
    <w:p w14:paraId="2FE381D6" w14:textId="4964DCBF" w:rsidR="0028161D" w:rsidRDefault="006B6534">
      <w:pPr>
        <w:spacing w:after="80" w:line="250" w:lineRule="auto"/>
      </w:pPr>
      <w:r>
        <w:rPr>
          <w:rFonts w:eastAsia="Segoe UI" w:cs="Segoe UI"/>
          <w:b/>
          <w:bCs/>
          <w:color w:val="000000"/>
          <w:sz w:val="24"/>
          <w:szCs w:val="24"/>
        </w:rPr>
        <w:br/>
      </w:r>
      <w:r w:rsidR="00000000">
        <w:rPr>
          <w:rFonts w:eastAsia="Segoe UI" w:cs="Segoe UI"/>
          <w:b/>
          <w:bCs/>
          <w:color w:val="000000"/>
          <w:sz w:val="24"/>
          <w:szCs w:val="24"/>
        </w:rPr>
        <w:t>Pedagogical, Economic, and Cultural Determinants of Low Sculpture Enrolment in Upper East Region Senior High Schools</w:t>
      </w:r>
    </w:p>
    <w:p w14:paraId="45F8CC41" w14:textId="77777777" w:rsidR="0028161D" w:rsidRDefault="00000000">
      <w:pPr>
        <w:spacing w:after="20" w:line="250" w:lineRule="auto"/>
      </w:pPr>
      <w:r>
        <w:rPr>
          <w:rFonts w:eastAsia="Segoe UI" w:cs="Segoe UI"/>
          <w:b/>
          <w:bCs/>
          <w:color w:val="000000"/>
          <w:sz w:val="20"/>
          <w:szCs w:val="20"/>
        </w:rPr>
        <w:t>Oppong Christopher</w:t>
      </w:r>
      <w:r>
        <w:rPr>
          <w:rFonts w:eastAsia="Segoe UI" w:cs="Segoe UI"/>
          <w:b/>
          <w:bCs/>
          <w:color w:val="000000"/>
          <w:sz w:val="16"/>
          <w:szCs w:val="16"/>
          <w:vertAlign w:val="superscript"/>
        </w:rPr>
        <w:t>1</w:t>
      </w:r>
      <w:r>
        <w:rPr>
          <w:rFonts w:eastAsia="Segoe UI" w:cs="Segoe UI"/>
          <w:color w:val="000000"/>
          <w:szCs w:val="18"/>
        </w:rPr>
        <w:t xml:space="preserve"> ✉</w:t>
      </w:r>
      <w:r>
        <w:rPr>
          <w:rFonts w:eastAsia="Segoe UI" w:cs="Segoe UI"/>
          <w:b/>
          <w:bCs/>
          <w:color w:val="000000"/>
          <w:sz w:val="20"/>
          <w:szCs w:val="20"/>
        </w:rPr>
        <w:t>, Dr. Duut Nangpaak George</w:t>
      </w:r>
      <w:r>
        <w:rPr>
          <w:rFonts w:eastAsia="Segoe UI" w:cs="Segoe UI"/>
          <w:b/>
          <w:bCs/>
          <w:color w:val="000000"/>
          <w:sz w:val="16"/>
          <w:szCs w:val="16"/>
          <w:vertAlign w:val="superscript"/>
        </w:rPr>
        <w:t>2</w:t>
      </w:r>
      <w:r>
        <w:rPr>
          <w:rFonts w:eastAsia="Segoe UI" w:cs="Segoe UI"/>
          <w:b/>
          <w:bCs/>
          <w:color w:val="000000"/>
          <w:sz w:val="20"/>
          <w:szCs w:val="20"/>
        </w:rPr>
        <w:t>, Nchor Kwabena Christopher</w:t>
      </w:r>
      <w:r>
        <w:rPr>
          <w:rFonts w:eastAsia="Segoe UI" w:cs="Segoe UI"/>
          <w:b/>
          <w:bCs/>
          <w:color w:val="000000"/>
          <w:sz w:val="16"/>
          <w:szCs w:val="16"/>
          <w:vertAlign w:val="superscript"/>
        </w:rPr>
        <w:t>3</w:t>
      </w:r>
      <w:r>
        <w:rPr>
          <w:rFonts w:eastAsia="Segoe UI" w:cs="Segoe UI"/>
          <w:b/>
          <w:bCs/>
          <w:color w:val="000000"/>
          <w:sz w:val="20"/>
          <w:szCs w:val="20"/>
        </w:rPr>
        <w:t xml:space="preserve"> and Amponsah Lawrence</w:t>
      </w:r>
      <w:r>
        <w:rPr>
          <w:rFonts w:eastAsia="Segoe UI" w:cs="Segoe UI"/>
          <w:b/>
          <w:bCs/>
          <w:color w:val="000000"/>
          <w:sz w:val="16"/>
          <w:szCs w:val="16"/>
          <w:vertAlign w:val="superscript"/>
        </w:rPr>
        <w:t>4</w:t>
      </w:r>
    </w:p>
    <w:p w14:paraId="74C0A776" w14:textId="3D755EA2" w:rsidR="0028161D" w:rsidRDefault="006B6534">
      <w:pPr>
        <w:spacing w:after="0" w:line="250" w:lineRule="auto"/>
      </w:pPr>
      <w:r>
        <w:rPr>
          <w:rFonts w:eastAsia="Segoe UI" w:cs="Segoe UI"/>
          <w:b/>
          <w:bCs/>
          <w:i/>
          <w:color w:val="000000"/>
          <w:szCs w:val="18"/>
          <w:vertAlign w:val="superscript"/>
        </w:rPr>
        <w:br/>
      </w:r>
      <w:r w:rsidR="00000000" w:rsidRPr="006B6534">
        <w:rPr>
          <w:rFonts w:eastAsia="Segoe UI" w:cs="Segoe UI"/>
          <w:b/>
          <w:bCs/>
          <w:i/>
          <w:color w:val="000000"/>
          <w:szCs w:val="18"/>
          <w:vertAlign w:val="superscript"/>
        </w:rPr>
        <w:t xml:space="preserve">1 </w:t>
      </w:r>
      <w:r w:rsidR="00000000">
        <w:rPr>
          <w:rFonts w:eastAsia="Segoe UI" w:cs="Segoe UI"/>
          <w:i/>
          <w:color w:val="000000"/>
          <w:szCs w:val="18"/>
        </w:rPr>
        <w:t>Department of Industrial Art, School of Applied Science and Art, Bolgatanga Technical University, Bolgatanga, Ghana.</w:t>
      </w:r>
    </w:p>
    <w:p w14:paraId="1DE54F82" w14:textId="77777777" w:rsidR="0028161D" w:rsidRDefault="00000000">
      <w:pPr>
        <w:spacing w:after="0" w:line="250" w:lineRule="auto"/>
      </w:pPr>
      <w:r w:rsidRPr="006B6534">
        <w:rPr>
          <w:rFonts w:eastAsia="Segoe UI" w:cs="Segoe UI"/>
          <w:b/>
          <w:bCs/>
          <w:i/>
          <w:color w:val="000000"/>
          <w:szCs w:val="18"/>
          <w:vertAlign w:val="superscript"/>
        </w:rPr>
        <w:t>2</w:t>
      </w:r>
      <w:r>
        <w:rPr>
          <w:rFonts w:eastAsia="Segoe UI" w:cs="Segoe UI"/>
          <w:i/>
          <w:color w:val="000000"/>
          <w:szCs w:val="18"/>
        </w:rPr>
        <w:t xml:space="preserve"> Department of Communication Design and Applied Art, School of Applied Science and Art, Bolgatanga Technical University, Bolgatanga, Ghana</w:t>
      </w:r>
    </w:p>
    <w:p w14:paraId="0127E89A" w14:textId="77777777" w:rsidR="0028161D" w:rsidRDefault="00000000">
      <w:pPr>
        <w:spacing w:after="0" w:line="250" w:lineRule="auto"/>
      </w:pPr>
      <w:r w:rsidRPr="006B6534">
        <w:rPr>
          <w:rFonts w:eastAsia="Segoe UI" w:cs="Segoe UI"/>
          <w:b/>
          <w:bCs/>
          <w:i/>
          <w:color w:val="000000"/>
          <w:szCs w:val="18"/>
          <w:vertAlign w:val="superscript"/>
        </w:rPr>
        <w:t>3</w:t>
      </w:r>
      <w:r>
        <w:rPr>
          <w:rFonts w:eastAsia="Segoe UI" w:cs="Segoe UI"/>
          <w:i/>
          <w:color w:val="000000"/>
          <w:szCs w:val="18"/>
        </w:rPr>
        <w:t xml:space="preserve"> Department of Industrial Art, School of Applied Science and Art, Bolgatanga Technical University, Bolgatanga, Ghana</w:t>
      </w:r>
    </w:p>
    <w:p w14:paraId="7312FC29" w14:textId="77777777" w:rsidR="0028161D" w:rsidRDefault="00000000">
      <w:pPr>
        <w:spacing w:after="0" w:line="250" w:lineRule="auto"/>
      </w:pPr>
      <w:r w:rsidRPr="006B6534">
        <w:rPr>
          <w:rFonts w:eastAsia="Segoe UI" w:cs="Segoe UI"/>
          <w:b/>
          <w:bCs/>
          <w:i/>
          <w:color w:val="000000"/>
          <w:szCs w:val="18"/>
          <w:vertAlign w:val="superscript"/>
        </w:rPr>
        <w:t>4</w:t>
      </w:r>
      <w:r>
        <w:rPr>
          <w:rFonts w:eastAsia="Segoe UI" w:cs="Segoe UI"/>
          <w:i/>
          <w:color w:val="000000"/>
          <w:szCs w:val="18"/>
        </w:rPr>
        <w:t xml:space="preserve"> Department of Art and Design Innovation, Tamale Technical University, Tamale, Ghana</w:t>
      </w:r>
    </w:p>
    <w:p w14:paraId="2B122263" w14:textId="77777777" w:rsidR="0028161D" w:rsidRDefault="00000000">
      <w:pPr>
        <w:spacing w:after="140" w:line="250" w:lineRule="auto"/>
      </w:pPr>
      <w:r>
        <w:rPr>
          <w:rFonts w:eastAsia="Segoe UI" w:cs="Segoe UI"/>
          <w:b/>
          <w:bCs/>
          <w:color w:val="000000"/>
          <w:szCs w:val="18"/>
        </w:rPr>
        <w:t xml:space="preserve">Corresponding Author: </w:t>
      </w:r>
      <w:r>
        <w:rPr>
          <w:rFonts w:eastAsia="Segoe UI" w:cs="Segoe UI"/>
          <w:color w:val="000000"/>
          <w:szCs w:val="18"/>
        </w:rPr>
        <w:t xml:space="preserve">Oppong Christopher, </w:t>
      </w:r>
      <w:r>
        <w:rPr>
          <w:rFonts w:eastAsia="Segoe UI" w:cs="Segoe UI"/>
          <w:b/>
          <w:bCs/>
          <w:color w:val="000000"/>
          <w:szCs w:val="18"/>
        </w:rPr>
        <w:t xml:space="preserve">E-mail: </w:t>
      </w:r>
      <w:r>
        <w:rPr>
          <w:rFonts w:eastAsia="Segoe UI" w:cs="Segoe UI"/>
          <w:color w:val="000000"/>
          <w:szCs w:val="18"/>
        </w:rPr>
        <w:t>coppong@bolgatu.edu.gh</w:t>
      </w:r>
    </w:p>
    <w:p w14:paraId="71BDF08D" w14:textId="77777777" w:rsidR="0028161D" w:rsidRDefault="0028161D">
      <w:pPr>
        <w:pBdr>
          <w:bottom w:val="single" w:sz="5" w:space="1" w:color="999999"/>
        </w:pBdr>
        <w:spacing w:after="0" w:line="20" w:lineRule="exact"/>
      </w:pPr>
    </w:p>
    <w:p w14:paraId="1EC24118" w14:textId="5ABC3F1F" w:rsidR="0028161D" w:rsidRDefault="006B6534">
      <w:pPr>
        <w:keepNext/>
        <w:spacing w:after="0" w:line="250" w:lineRule="auto"/>
      </w:pPr>
      <w:r>
        <w:rPr>
          <w:rFonts w:eastAsia="Segoe UI" w:cs="Segoe UI"/>
          <w:b/>
          <w:bCs/>
          <w:color w:val="FF1F1F"/>
          <w:sz w:val="20"/>
          <w:szCs w:val="20"/>
        </w:rPr>
        <w:br/>
      </w:r>
      <w:r w:rsidR="00000000">
        <w:rPr>
          <w:rFonts w:eastAsia="Segoe UI" w:cs="Segoe UI"/>
          <w:b/>
          <w:bCs/>
          <w:color w:val="FF1F1F"/>
          <w:sz w:val="20"/>
          <w:szCs w:val="20"/>
        </w:rPr>
        <w:t>│</w:t>
      </w:r>
      <w:r w:rsidR="00000000">
        <w:rPr>
          <w:rFonts w:eastAsia="Segoe UI" w:cs="Segoe UI"/>
          <w:b/>
          <w:bCs/>
          <w:color w:val="000000"/>
          <w:sz w:val="20"/>
          <w:szCs w:val="20"/>
        </w:rPr>
        <w:t xml:space="preserve"> ABSTRACT</w:t>
      </w:r>
    </w:p>
    <w:p w14:paraId="1D47F08A" w14:textId="77777777" w:rsidR="0028161D" w:rsidRDefault="00000000">
      <w:pPr>
        <w:spacing w:after="80" w:line="250" w:lineRule="auto"/>
        <w:jc w:val="both"/>
      </w:pPr>
      <w:r>
        <w:rPr>
          <w:rFonts w:eastAsia="Segoe UI" w:cs="Segoe UI"/>
          <w:color w:val="000000"/>
          <w:szCs w:val="18"/>
        </w:rPr>
        <w:t>This paper examined the pedagogical, economic, and cultural factors that contribute to low sculpture enrolment among the Senior High School students in the Upper East Region of Ghana. A convergent mixed-methods design was employed, combining quantitative survey data of 312 participants (including students, teachers, and parents) in six schools with qualitative data of 24 semi-structured interviews and focus group discussions. The study was guided by Bandura's Social Cognitive Theory to explore the relationship between self-efficacy, outcome expectations, and environmental factors and their effects on the students’ choices in sculpture education. The results showed that negative attitudes of parents, insufficient infrastructure, limited career awareness, and socioeconomic barriers deterred sculpture enrollment. The regression analysis showed that perceived career prospects (β = 0.298, p &lt;.05), parental influence (β = -0.342, p &lt;.05), and resource availability (β = 0.267, p &lt;.05) were important predictors of enrollment intentions. These patterns were supported by qualitative research results, which identified cultural misunderstandings regarding the artistic professions and the systematic disregard of the creative arts programmes. The study contributes to the discourse on vocational education policy in Ghana and offers practical recommendations for educators and policymakers.</w:t>
      </w:r>
    </w:p>
    <w:p w14:paraId="6BE3A829" w14:textId="77777777" w:rsidR="0028161D" w:rsidRDefault="00000000">
      <w:pPr>
        <w:keepNext/>
        <w:spacing w:after="0" w:line="250" w:lineRule="auto"/>
      </w:pPr>
      <w:r>
        <w:rPr>
          <w:rFonts w:eastAsia="Segoe UI" w:cs="Segoe UI"/>
          <w:b/>
          <w:bCs/>
          <w:color w:val="FF1F1F"/>
          <w:sz w:val="20"/>
          <w:szCs w:val="20"/>
        </w:rPr>
        <w:t>│</w:t>
      </w:r>
      <w:r>
        <w:rPr>
          <w:rFonts w:eastAsia="Segoe UI" w:cs="Segoe UI"/>
          <w:b/>
          <w:bCs/>
          <w:color w:val="000000"/>
          <w:sz w:val="20"/>
          <w:szCs w:val="20"/>
        </w:rPr>
        <w:t xml:space="preserve"> KEYWORDS</w:t>
      </w:r>
    </w:p>
    <w:p w14:paraId="17B7186B" w14:textId="77777777" w:rsidR="0028161D" w:rsidRDefault="00000000">
      <w:pPr>
        <w:spacing w:after="80" w:line="250" w:lineRule="auto"/>
      </w:pPr>
      <w:r>
        <w:rPr>
          <w:rFonts w:eastAsia="Segoe UI" w:cs="Segoe UI"/>
          <w:color w:val="000000"/>
          <w:szCs w:val="18"/>
        </w:rPr>
        <w:t>Sculpture Education, Enrollment Determinants, Visual Arts, Senior High School, Social Cognitive Theory, Ghana.</w:t>
      </w:r>
    </w:p>
    <w:p w14:paraId="66308D85" w14:textId="77777777" w:rsidR="0028161D" w:rsidRDefault="00000000">
      <w:pPr>
        <w:keepNext/>
        <w:spacing w:after="0" w:line="250" w:lineRule="auto"/>
      </w:pPr>
      <w:r>
        <w:rPr>
          <w:rFonts w:eastAsia="Segoe UI" w:cs="Segoe UI"/>
          <w:b/>
          <w:bCs/>
          <w:color w:val="FF1F1F"/>
          <w:sz w:val="20"/>
          <w:szCs w:val="20"/>
        </w:rPr>
        <w:t>│</w:t>
      </w:r>
      <w:r>
        <w:rPr>
          <w:rFonts w:eastAsia="Segoe UI" w:cs="Segoe UI"/>
          <w:b/>
          <w:bCs/>
          <w:color w:val="000000"/>
          <w:sz w:val="20"/>
          <w:szCs w:val="20"/>
        </w:rPr>
        <w:t xml:space="preserve"> ARTICLE INFORMATION</w:t>
      </w:r>
    </w:p>
    <w:p w14:paraId="6FB2208C" w14:textId="0A66CFCD" w:rsidR="0028161D" w:rsidRDefault="00000000">
      <w:pPr>
        <w:tabs>
          <w:tab w:val="left" w:pos="3312"/>
          <w:tab w:val="left" w:pos="6552"/>
        </w:tabs>
        <w:spacing w:after="100" w:line="250" w:lineRule="auto"/>
      </w:pPr>
      <w:r>
        <w:rPr>
          <w:rFonts w:eastAsia="Segoe UI" w:cs="Segoe UI"/>
          <w:b/>
          <w:bCs/>
          <w:color w:val="000000"/>
          <w:sz w:val="20"/>
          <w:szCs w:val="20"/>
        </w:rPr>
        <w:t xml:space="preserve">ACCEPTED: </w:t>
      </w:r>
      <w:r>
        <w:rPr>
          <w:rFonts w:eastAsia="Segoe UI" w:cs="Segoe UI"/>
          <w:color w:val="000000"/>
          <w:sz w:val="20"/>
          <w:szCs w:val="20"/>
        </w:rPr>
        <w:t>17 September 2026</w:t>
      </w:r>
      <w:r>
        <w:rPr>
          <w:rFonts w:eastAsia="Segoe UI" w:cs="Segoe UI"/>
          <w:color w:val="000000"/>
          <w:sz w:val="20"/>
          <w:szCs w:val="20"/>
        </w:rPr>
        <w:tab/>
      </w:r>
      <w:r w:rsidR="006B6534">
        <w:rPr>
          <w:rFonts w:eastAsia="Segoe UI" w:cs="Segoe UI"/>
          <w:color w:val="000000"/>
          <w:sz w:val="20"/>
          <w:szCs w:val="20"/>
        </w:rPr>
        <w:t xml:space="preserve">          </w:t>
      </w:r>
      <w:r>
        <w:rPr>
          <w:rFonts w:eastAsia="Segoe UI" w:cs="Segoe UI"/>
          <w:b/>
          <w:bCs/>
          <w:color w:val="000000"/>
          <w:sz w:val="20"/>
          <w:szCs w:val="20"/>
        </w:rPr>
        <w:t xml:space="preserve">PUBLISHED: </w:t>
      </w:r>
      <w:r>
        <w:rPr>
          <w:rFonts w:eastAsia="Segoe UI" w:cs="Segoe UI"/>
          <w:color w:val="000000"/>
          <w:sz w:val="20"/>
          <w:szCs w:val="20"/>
        </w:rPr>
        <w:t>17 October 2026</w:t>
      </w:r>
      <w:r>
        <w:rPr>
          <w:rFonts w:eastAsia="Segoe UI" w:cs="Segoe UI"/>
          <w:color w:val="000000"/>
          <w:sz w:val="20"/>
          <w:szCs w:val="20"/>
        </w:rPr>
        <w:tab/>
      </w:r>
      <w:r w:rsidR="006B6534">
        <w:rPr>
          <w:rFonts w:eastAsia="Segoe UI" w:cs="Segoe UI"/>
          <w:color w:val="000000"/>
          <w:sz w:val="20"/>
          <w:szCs w:val="20"/>
        </w:rPr>
        <w:t xml:space="preserve">                </w:t>
      </w:r>
      <w:r>
        <w:rPr>
          <w:rFonts w:eastAsia="Segoe UI" w:cs="Segoe UI"/>
          <w:b/>
          <w:bCs/>
          <w:color w:val="000000"/>
          <w:sz w:val="20"/>
          <w:szCs w:val="20"/>
        </w:rPr>
        <w:t xml:space="preserve">DOI: </w:t>
      </w:r>
      <w:r w:rsidR="006B6534" w:rsidRPr="0007482B">
        <w:rPr>
          <w:sz w:val="20"/>
          <w:szCs w:val="20"/>
        </w:rPr>
        <w:t>10.32996/</w:t>
      </w:r>
      <w:r w:rsidR="006B6534">
        <w:rPr>
          <w:sz w:val="20"/>
          <w:szCs w:val="20"/>
        </w:rPr>
        <w:t>ijahs.2026.6.5.</w:t>
      </w:r>
      <w:r w:rsidR="006B6534">
        <w:rPr>
          <w:sz w:val="20"/>
          <w:szCs w:val="20"/>
        </w:rPr>
        <w:t>3</w:t>
      </w:r>
    </w:p>
    <w:p w14:paraId="1F979705" w14:textId="77777777" w:rsidR="0028161D" w:rsidRDefault="0028161D">
      <w:pPr>
        <w:pBdr>
          <w:bottom w:val="single" w:sz="5" w:space="1" w:color="999999"/>
        </w:pBdr>
        <w:spacing w:after="100" w:line="20" w:lineRule="exact"/>
      </w:pPr>
    </w:p>
    <w:p w14:paraId="15894D8C" w14:textId="77777777" w:rsidR="00F448A5" w:rsidRPr="00854D9A" w:rsidRDefault="006305EB" w:rsidP="007E5203">
      <w:pPr>
        <w:pStyle w:val="Heading1"/>
        <w:spacing w:line="250" w:lineRule="auto"/>
        <w:rPr>
          <w:sz w:val="24"/>
          <w:szCs w:val="24"/>
        </w:rPr>
      </w:pPr>
      <w:r>
        <w:rPr>
          <w:rFonts w:eastAsia="Segoe UI" w:cs="Segoe UI"/>
          <w:szCs w:val="18"/>
        </w:rPr>
        <w:t>1. Introduction</w:t>
      </w:r>
    </w:p>
    <w:p w14:paraId="4F70A636" w14:textId="77777777" w:rsidR="005413C1" w:rsidRPr="00854D9A" w:rsidRDefault="005413C1" w:rsidP="005413C1">
      <w:pPr>
        <w:spacing w:line="250" w:lineRule="auto"/>
        <w:jc w:val="both"/>
        <w:rPr>
          <w:sz w:val="24"/>
          <w:szCs w:val="24"/>
        </w:rPr>
      </w:pPr>
      <w:r w:rsidRPr="00854D9A">
        <w:rPr>
          <w:rFonts w:eastAsia="Segoe UI" w:cs="Segoe UI"/>
          <w:color w:val="000000"/>
          <w:szCs w:val="18"/>
        </w:rPr>
        <w:t>The creative arts industry has continued to be a well-known segment of national development, providing job prospects and promoting cultural conservation in all developing economies (</w:t>
      </w:r>
      <w:proofErr w:type="spellStart"/>
      <w:r w:rsidRPr="00854D9A">
        <w:rPr>
          <w:rFonts w:eastAsia="Segoe UI" w:cs="Segoe UI"/>
          <w:color w:val="000000"/>
          <w:szCs w:val="18"/>
        </w:rPr>
        <w:t>Diabour</w:t>
      </w:r>
      <w:proofErr w:type="spellEnd"/>
      <w:r w:rsidRPr="00854D9A">
        <w:rPr>
          <w:rFonts w:eastAsia="Segoe UI" w:cs="Segoe UI"/>
          <w:color w:val="000000"/>
          <w:szCs w:val="18"/>
        </w:rPr>
        <w:t xml:space="preserve"> et al., 2021; </w:t>
      </w:r>
      <w:proofErr w:type="spellStart"/>
      <w:r w:rsidRPr="00854D9A">
        <w:rPr>
          <w:rFonts w:eastAsia="Segoe UI" w:cs="Segoe UI"/>
          <w:color w:val="000000"/>
          <w:szCs w:val="18"/>
        </w:rPr>
        <w:t>Momaa</w:t>
      </w:r>
      <w:proofErr w:type="spellEnd"/>
      <w:r w:rsidRPr="00854D9A">
        <w:rPr>
          <w:rFonts w:eastAsia="Segoe UI" w:cs="Segoe UI"/>
          <w:color w:val="000000"/>
          <w:szCs w:val="18"/>
        </w:rPr>
        <w:t xml:space="preserve">, 2024). The visual arts programme in Senior High Schools of Ghana is a </w:t>
      </w:r>
      <w:r w:rsidR="009A462A" w:rsidRPr="00854D9A">
        <w:rPr>
          <w:rFonts w:eastAsia="Segoe UI" w:cs="Segoe UI"/>
          <w:color w:val="000000"/>
          <w:szCs w:val="18"/>
        </w:rPr>
        <w:t xml:space="preserve">foundational pathway </w:t>
      </w:r>
      <w:r w:rsidRPr="00854D9A">
        <w:rPr>
          <w:rFonts w:eastAsia="Segoe UI" w:cs="Segoe UI"/>
          <w:color w:val="000000"/>
          <w:szCs w:val="18"/>
        </w:rPr>
        <w:t xml:space="preserve">that students can use to pursue a career in design, craftsmanship, and artistic careers. In this programme, sculpture training offers </w:t>
      </w:r>
      <w:r w:rsidR="009A462A" w:rsidRPr="00854D9A">
        <w:rPr>
          <w:rFonts w:eastAsia="Segoe UI" w:cs="Segoe UI"/>
          <w:color w:val="000000"/>
          <w:szCs w:val="18"/>
        </w:rPr>
        <w:t xml:space="preserve">unique opportunities </w:t>
      </w:r>
      <w:r w:rsidR="00F55DE0" w:rsidRPr="00854D9A">
        <w:rPr>
          <w:rFonts w:eastAsia="Segoe UI" w:cs="Segoe UI"/>
          <w:color w:val="000000"/>
          <w:szCs w:val="18"/>
        </w:rPr>
        <w:t>for</w:t>
      </w:r>
      <w:r w:rsidRPr="00854D9A">
        <w:rPr>
          <w:rFonts w:eastAsia="Segoe UI" w:cs="Segoe UI"/>
          <w:color w:val="000000"/>
          <w:szCs w:val="18"/>
        </w:rPr>
        <w:t xml:space="preserve"> three-dimensional artistic expression, the synthesis of traditional craftsmanship and modern design principles. Nonetheless, regardless of its importance in culture and economic prospects, sculpture has always had some of the lowest enrollment numbers relative to other visual arts electives like graphic design, picture making, and textiles (Aidoo, 2018; </w:t>
      </w:r>
      <w:proofErr w:type="spellStart"/>
      <w:r w:rsidRPr="00854D9A">
        <w:rPr>
          <w:rFonts w:eastAsia="Segoe UI" w:cs="Segoe UI"/>
          <w:color w:val="000000"/>
          <w:szCs w:val="18"/>
        </w:rPr>
        <w:t>Diabour</w:t>
      </w:r>
      <w:proofErr w:type="spellEnd"/>
      <w:r w:rsidRPr="00854D9A">
        <w:rPr>
          <w:rFonts w:eastAsia="Segoe UI" w:cs="Segoe UI"/>
          <w:color w:val="000000"/>
          <w:szCs w:val="18"/>
        </w:rPr>
        <w:t xml:space="preserve"> et al., 2021).</w:t>
      </w:r>
    </w:p>
    <w:p w14:paraId="2FA541DB" w14:textId="77777777" w:rsidR="005413C1" w:rsidRPr="00854D9A" w:rsidRDefault="005413C1" w:rsidP="005413C1">
      <w:pPr>
        <w:spacing w:line="250" w:lineRule="auto"/>
        <w:jc w:val="both"/>
        <w:rPr>
          <w:sz w:val="24"/>
          <w:szCs w:val="24"/>
        </w:rPr>
      </w:pPr>
      <w:r w:rsidRPr="00854D9A">
        <w:rPr>
          <w:rFonts w:eastAsia="Segoe UI" w:cs="Segoe UI"/>
          <w:color w:val="000000"/>
          <w:szCs w:val="18"/>
        </w:rPr>
        <w:t>The Ghanaian Upper East Region is a particularly worrying situation as far as enrollment in sculpture is concerned. According to the regional educational statistics, the number of students enrolled in sculpture programs in Senior High Schools in the area has been decreasing over the years</w:t>
      </w:r>
      <w:r w:rsidR="00F55DE0" w:rsidRPr="00854D9A">
        <w:rPr>
          <w:rFonts w:eastAsia="Segoe UI" w:cs="Segoe UI"/>
          <w:color w:val="000000"/>
          <w:szCs w:val="18"/>
        </w:rPr>
        <w:t>,</w:t>
      </w:r>
      <w:r w:rsidRPr="00854D9A">
        <w:rPr>
          <w:rFonts w:eastAsia="Segoe UI" w:cs="Segoe UI"/>
          <w:color w:val="000000"/>
          <w:szCs w:val="18"/>
        </w:rPr>
        <w:t xml:space="preserve"> with some educational institutions halting the subject because of low student enrolment (Ghana Education Service, 2023). This phenomenon goes against the rich sculptural background of the region</w:t>
      </w:r>
      <w:r w:rsidR="00F55DE0" w:rsidRPr="00854D9A">
        <w:rPr>
          <w:rFonts w:eastAsia="Segoe UI" w:cs="Segoe UI"/>
          <w:color w:val="000000"/>
          <w:szCs w:val="18"/>
        </w:rPr>
        <w:t>,</w:t>
      </w:r>
      <w:r w:rsidRPr="00854D9A">
        <w:rPr>
          <w:rFonts w:eastAsia="Segoe UI" w:cs="Segoe UI"/>
          <w:color w:val="000000"/>
          <w:szCs w:val="18"/>
        </w:rPr>
        <w:t xml:space="preserve"> which encompasses traditional pottery, wood carving, and metalwork</w:t>
      </w:r>
      <w:r w:rsidR="00F55DE0" w:rsidRPr="00854D9A">
        <w:rPr>
          <w:rFonts w:eastAsia="Segoe UI" w:cs="Segoe UI"/>
          <w:color w:val="000000"/>
          <w:szCs w:val="18"/>
        </w:rPr>
        <w:t>,</w:t>
      </w:r>
      <w:r w:rsidRPr="00854D9A">
        <w:rPr>
          <w:rFonts w:eastAsia="Segoe UI" w:cs="Segoe UI"/>
          <w:color w:val="000000"/>
          <w:szCs w:val="18"/>
        </w:rPr>
        <w:t xml:space="preserve"> which have traditionally characterised the cultural identity of communities in the Upper East Region (Mensah-Bonsu et al., 2025). The gap between the cultural tradition and the formal educational </w:t>
      </w:r>
      <w:r w:rsidR="009A462A" w:rsidRPr="00854D9A">
        <w:rPr>
          <w:rFonts w:eastAsia="Segoe UI" w:cs="Segoe UI"/>
          <w:color w:val="000000"/>
          <w:szCs w:val="18"/>
        </w:rPr>
        <w:t xml:space="preserve">choices </w:t>
      </w:r>
      <w:r w:rsidRPr="00854D9A">
        <w:rPr>
          <w:rFonts w:eastAsia="Segoe UI" w:cs="Segoe UI"/>
          <w:color w:val="000000"/>
          <w:szCs w:val="18"/>
        </w:rPr>
        <w:lastRenderedPageBreak/>
        <w:t>underscores significant questions about the factors that impact th</w:t>
      </w:r>
      <w:r w:rsidR="009A462A" w:rsidRPr="00854D9A">
        <w:rPr>
          <w:rFonts w:eastAsia="Segoe UI" w:cs="Segoe UI"/>
          <w:color w:val="000000"/>
          <w:szCs w:val="18"/>
        </w:rPr>
        <w:t>e decision</w:t>
      </w:r>
      <w:r w:rsidR="00F55DE0" w:rsidRPr="00854D9A">
        <w:rPr>
          <w:rFonts w:eastAsia="Segoe UI" w:cs="Segoe UI"/>
          <w:color w:val="000000"/>
          <w:szCs w:val="18"/>
        </w:rPr>
        <w:t>s</w:t>
      </w:r>
      <w:r w:rsidR="009A462A" w:rsidRPr="00854D9A">
        <w:rPr>
          <w:rFonts w:eastAsia="Segoe UI" w:cs="Segoe UI"/>
          <w:color w:val="000000"/>
          <w:szCs w:val="18"/>
        </w:rPr>
        <w:t xml:space="preserve"> that students make regarding</w:t>
      </w:r>
      <w:r w:rsidRPr="00854D9A">
        <w:rPr>
          <w:rFonts w:eastAsia="Segoe UI" w:cs="Segoe UI"/>
          <w:color w:val="000000"/>
          <w:szCs w:val="18"/>
        </w:rPr>
        <w:t xml:space="preserve"> visual arts speciali</w:t>
      </w:r>
      <w:r w:rsidR="00F55DE0" w:rsidRPr="00854D9A">
        <w:rPr>
          <w:rFonts w:eastAsia="Segoe UI" w:cs="Segoe UI"/>
          <w:color w:val="000000"/>
          <w:szCs w:val="18"/>
        </w:rPr>
        <w:t>s</w:t>
      </w:r>
      <w:r w:rsidRPr="00854D9A">
        <w:rPr>
          <w:rFonts w:eastAsia="Segoe UI" w:cs="Segoe UI"/>
          <w:color w:val="000000"/>
          <w:szCs w:val="18"/>
        </w:rPr>
        <w:t>ation.</w:t>
      </w:r>
    </w:p>
    <w:p w14:paraId="71DC3909" w14:textId="77777777" w:rsidR="005413C1" w:rsidRPr="00854D9A" w:rsidRDefault="005413C1" w:rsidP="005413C1">
      <w:pPr>
        <w:spacing w:line="250" w:lineRule="auto"/>
        <w:jc w:val="both"/>
        <w:rPr>
          <w:sz w:val="24"/>
          <w:szCs w:val="24"/>
        </w:rPr>
      </w:pPr>
      <w:r w:rsidRPr="00854D9A">
        <w:rPr>
          <w:rFonts w:eastAsia="Segoe UI" w:cs="Segoe UI"/>
          <w:color w:val="000000"/>
          <w:szCs w:val="18"/>
        </w:rPr>
        <w:t>The issue of sculpture education is indicative of the larger issue of Technical and Vocational Education and Training (TVET) in Ghana.</w:t>
      </w:r>
      <w:r w:rsidR="009A462A" w:rsidRPr="00854D9A">
        <w:rPr>
          <w:rFonts w:eastAsia="Segoe UI" w:cs="Segoe UI"/>
          <w:color w:val="000000"/>
          <w:szCs w:val="18"/>
        </w:rPr>
        <w:t xml:space="preserve"> Research has recorded long-standing negative perceptions that relate vocational and artistic programmes with underperformance in academics, undermining their attractiveness in the eyes of students and parents, who are more likely to embrace traditional academic programmes (</w:t>
      </w:r>
      <w:proofErr w:type="spellStart"/>
      <w:r w:rsidR="009A462A" w:rsidRPr="00854D9A">
        <w:rPr>
          <w:rFonts w:eastAsia="Segoe UI" w:cs="Segoe UI"/>
          <w:color w:val="000000"/>
          <w:szCs w:val="18"/>
        </w:rPr>
        <w:t>Amedorme</w:t>
      </w:r>
      <w:proofErr w:type="spellEnd"/>
      <w:r w:rsidR="009A462A" w:rsidRPr="00854D9A">
        <w:rPr>
          <w:rFonts w:eastAsia="Segoe UI" w:cs="Segoe UI"/>
          <w:color w:val="000000"/>
          <w:szCs w:val="18"/>
        </w:rPr>
        <w:t xml:space="preserve"> and Fiagbe, 2013; Boateng et al., 2024)</w:t>
      </w:r>
      <w:r w:rsidRPr="00854D9A">
        <w:rPr>
          <w:rFonts w:eastAsia="Segoe UI" w:cs="Segoe UI"/>
          <w:color w:val="000000"/>
          <w:szCs w:val="18"/>
        </w:rPr>
        <w:t>. Such perceptions are further aggravated by the lack of infrastructural amenities, such as the lack of studio facilities, materials, and skilled teachers, that deteriorate the level of visual arts education in most Senior High Schools (UNICEF Ghana, 2024). Moreover, economic factors play a great role in programme choice</w:t>
      </w:r>
      <w:r w:rsidR="00F55DE0" w:rsidRPr="00854D9A">
        <w:rPr>
          <w:rFonts w:eastAsia="Segoe UI" w:cs="Segoe UI"/>
          <w:color w:val="000000"/>
          <w:szCs w:val="18"/>
        </w:rPr>
        <w:t>,</w:t>
      </w:r>
      <w:r w:rsidRPr="00854D9A">
        <w:rPr>
          <w:rFonts w:eastAsia="Segoe UI" w:cs="Segoe UI"/>
          <w:color w:val="000000"/>
          <w:szCs w:val="18"/>
        </w:rPr>
        <w:t xml:space="preserve"> and families tend to discourage the enrollment of courses that are seen as having low employment opportunities.</w:t>
      </w:r>
    </w:p>
    <w:p w14:paraId="2884FD3D" w14:textId="77777777" w:rsidR="005413C1" w:rsidRPr="00854D9A" w:rsidRDefault="005413C1" w:rsidP="005413C1">
      <w:pPr>
        <w:spacing w:line="250" w:lineRule="auto"/>
        <w:jc w:val="both"/>
        <w:rPr>
          <w:sz w:val="24"/>
          <w:szCs w:val="24"/>
        </w:rPr>
      </w:pPr>
      <w:r w:rsidRPr="00854D9A">
        <w:rPr>
          <w:rFonts w:eastAsia="Segoe UI" w:cs="Segoe UI"/>
          <w:color w:val="000000"/>
          <w:szCs w:val="18"/>
        </w:rPr>
        <w:t>The Government of Ghana has made several efforts to enhance the education of TVET and creative arts as part of the overall economic development policies. The Ghana TVET Service is an institution formed under the Pre-Tertiary Education Act 2020 that focuses on organising vocational training in institutions and ensuring that curricula match the needs of the industry (Ghana TVET Service, 2025). Regardless of such initiatives, regional inequalities exist and especially in northern parts</w:t>
      </w:r>
      <w:r w:rsidR="00F55DE0" w:rsidRPr="00854D9A">
        <w:rPr>
          <w:rFonts w:eastAsia="Segoe UI" w:cs="Segoe UI"/>
          <w:color w:val="000000"/>
          <w:szCs w:val="18"/>
        </w:rPr>
        <w:t>,</w:t>
      </w:r>
      <w:r w:rsidRPr="00854D9A">
        <w:rPr>
          <w:rFonts w:eastAsia="Segoe UI" w:cs="Segoe UI"/>
          <w:color w:val="000000"/>
          <w:szCs w:val="18"/>
        </w:rPr>
        <w:t xml:space="preserve"> as learning facilities are still limited and cultural perception</w:t>
      </w:r>
      <w:r w:rsidR="00F55DE0" w:rsidRPr="00854D9A">
        <w:rPr>
          <w:rFonts w:eastAsia="Segoe UI" w:cs="Segoe UI"/>
          <w:color w:val="000000"/>
          <w:szCs w:val="18"/>
        </w:rPr>
        <w:t>s</w:t>
      </w:r>
      <w:r w:rsidRPr="00854D9A">
        <w:rPr>
          <w:rFonts w:eastAsia="Segoe UI" w:cs="Segoe UI"/>
          <w:color w:val="000000"/>
          <w:szCs w:val="18"/>
        </w:rPr>
        <w:t xml:space="preserve"> of arts careers are not similar to those in southern Ghana (The Herald Ghana, 2025). The Upper East Region has had its specific struggles</w:t>
      </w:r>
      <w:r w:rsidR="00F55DE0" w:rsidRPr="00854D9A">
        <w:rPr>
          <w:rFonts w:eastAsia="Segoe UI" w:cs="Segoe UI"/>
          <w:color w:val="000000"/>
          <w:szCs w:val="18"/>
        </w:rPr>
        <w:t>,</w:t>
      </w:r>
      <w:r w:rsidRPr="00854D9A">
        <w:rPr>
          <w:rFonts w:eastAsia="Segoe UI" w:cs="Segoe UI"/>
          <w:color w:val="000000"/>
          <w:szCs w:val="18"/>
        </w:rPr>
        <w:t xml:space="preserve"> such as: lack of exposure to modern art markets, </w:t>
      </w:r>
      <w:r w:rsidR="00094DAC" w:rsidRPr="00854D9A">
        <w:rPr>
          <w:rFonts w:eastAsia="Segoe UI" w:cs="Segoe UI"/>
          <w:color w:val="000000"/>
          <w:szCs w:val="18"/>
        </w:rPr>
        <w:t>weak industry linkages</w:t>
      </w:r>
      <w:r w:rsidRPr="00854D9A">
        <w:rPr>
          <w:rFonts w:eastAsia="Segoe UI" w:cs="Segoe UI"/>
          <w:color w:val="000000"/>
          <w:szCs w:val="18"/>
        </w:rPr>
        <w:t>, and competing priorities of the agricultural and commercial education.</w:t>
      </w:r>
    </w:p>
    <w:p w14:paraId="10F3E774" w14:textId="77777777" w:rsidR="005413C1" w:rsidRPr="00854D9A" w:rsidRDefault="005413C1" w:rsidP="005413C1">
      <w:pPr>
        <w:spacing w:line="250" w:lineRule="auto"/>
        <w:jc w:val="both"/>
        <w:rPr>
          <w:sz w:val="24"/>
          <w:szCs w:val="24"/>
        </w:rPr>
      </w:pPr>
      <w:r w:rsidRPr="00854D9A">
        <w:rPr>
          <w:rFonts w:eastAsia="Segoe UI" w:cs="Segoe UI"/>
          <w:color w:val="000000"/>
          <w:szCs w:val="18"/>
        </w:rPr>
        <w:t xml:space="preserve">To comprehend the determinants of low enrollment in sculpture, it is necessary to look at several other interrelated forces at individual, institutional and societal levels. </w:t>
      </w:r>
      <w:r w:rsidR="00094DAC" w:rsidRPr="00854D9A">
        <w:rPr>
          <w:rFonts w:eastAsia="Segoe UI" w:cs="Segoe UI"/>
          <w:color w:val="000000"/>
          <w:szCs w:val="18"/>
        </w:rPr>
        <w:t xml:space="preserve">The research paper </w:t>
      </w:r>
      <w:r w:rsidRPr="00854D9A">
        <w:rPr>
          <w:rFonts w:eastAsia="Segoe UI" w:cs="Segoe UI"/>
          <w:color w:val="000000"/>
          <w:szCs w:val="18"/>
        </w:rPr>
        <w:t>fill</w:t>
      </w:r>
      <w:r w:rsidR="00094DAC" w:rsidRPr="00854D9A">
        <w:rPr>
          <w:rFonts w:eastAsia="Segoe UI" w:cs="Segoe UI"/>
          <w:color w:val="000000"/>
          <w:szCs w:val="18"/>
        </w:rPr>
        <w:t>s</w:t>
      </w:r>
      <w:r w:rsidRPr="00854D9A">
        <w:rPr>
          <w:rFonts w:eastAsia="Segoe UI" w:cs="Segoe UI"/>
          <w:color w:val="000000"/>
          <w:szCs w:val="18"/>
        </w:rPr>
        <w:t xml:space="preserve"> this gap in the body of empirical research in sculpture education in </w:t>
      </w:r>
      <w:r w:rsidR="00F55DE0" w:rsidRPr="00854D9A">
        <w:rPr>
          <w:rFonts w:eastAsia="Segoe UI" w:cs="Segoe UI"/>
          <w:color w:val="000000"/>
          <w:szCs w:val="18"/>
        </w:rPr>
        <w:t xml:space="preserve">the </w:t>
      </w:r>
      <w:r w:rsidRPr="00854D9A">
        <w:rPr>
          <w:rFonts w:eastAsia="Segoe UI" w:cs="Segoe UI"/>
          <w:color w:val="000000"/>
          <w:szCs w:val="18"/>
        </w:rPr>
        <w:t xml:space="preserve">Upper East Region of Ghana by examining the pedagogical, economic and cultural </w:t>
      </w:r>
      <w:r w:rsidR="00094DAC" w:rsidRPr="00854D9A">
        <w:rPr>
          <w:rFonts w:eastAsia="Segoe UI" w:cs="Segoe UI"/>
          <w:color w:val="000000"/>
          <w:szCs w:val="18"/>
        </w:rPr>
        <w:t xml:space="preserve">determinants </w:t>
      </w:r>
      <w:r w:rsidRPr="00854D9A">
        <w:rPr>
          <w:rFonts w:eastAsia="Segoe UI" w:cs="Segoe UI"/>
          <w:color w:val="000000"/>
          <w:szCs w:val="18"/>
        </w:rPr>
        <w:t>of low enrollment. Although literature on the issue of visual arts education has been conducted at the national level before (Aidoo, 2018; Opoku-Asare et al., 2015), the research on the issue at the regional level in connection with sculpture is limited. The context of the Upper East Region is of special interest due to its cultural background, socioeconomic factors, and limited educational infrastructure</w:t>
      </w:r>
      <w:r w:rsidR="00F55DE0" w:rsidRPr="00854D9A">
        <w:rPr>
          <w:rFonts w:eastAsia="Segoe UI" w:cs="Segoe UI"/>
          <w:color w:val="000000"/>
          <w:szCs w:val="18"/>
        </w:rPr>
        <w:t>,</w:t>
      </w:r>
      <w:r w:rsidRPr="00854D9A">
        <w:rPr>
          <w:rFonts w:eastAsia="Segoe UI" w:cs="Segoe UI"/>
          <w:color w:val="000000"/>
          <w:szCs w:val="18"/>
        </w:rPr>
        <w:t xml:space="preserve"> which can result in different enrollment trends </w:t>
      </w:r>
      <w:r w:rsidR="00F55DE0" w:rsidRPr="00854D9A">
        <w:rPr>
          <w:rFonts w:eastAsia="Segoe UI" w:cs="Segoe UI"/>
          <w:color w:val="000000"/>
          <w:szCs w:val="18"/>
        </w:rPr>
        <w:t>from</w:t>
      </w:r>
      <w:r w:rsidRPr="00854D9A">
        <w:rPr>
          <w:rFonts w:eastAsia="Segoe UI" w:cs="Segoe UI"/>
          <w:color w:val="000000"/>
          <w:szCs w:val="18"/>
        </w:rPr>
        <w:t xml:space="preserve"> other regions. Through the mixed-methods strategy, the research </w:t>
      </w:r>
      <w:r w:rsidR="00094DAC" w:rsidRPr="00854D9A">
        <w:rPr>
          <w:rFonts w:eastAsia="Segoe UI" w:cs="Segoe UI"/>
          <w:color w:val="000000"/>
          <w:szCs w:val="18"/>
        </w:rPr>
        <w:t>generate</w:t>
      </w:r>
      <w:r w:rsidR="00F55DE0" w:rsidRPr="00854D9A">
        <w:rPr>
          <w:rFonts w:eastAsia="Segoe UI" w:cs="Segoe UI"/>
          <w:color w:val="000000"/>
          <w:szCs w:val="18"/>
        </w:rPr>
        <w:t>s</w:t>
      </w:r>
      <w:r w:rsidR="00094DAC" w:rsidRPr="00854D9A">
        <w:rPr>
          <w:rFonts w:eastAsia="Segoe UI" w:cs="Segoe UI"/>
          <w:color w:val="000000"/>
          <w:szCs w:val="18"/>
        </w:rPr>
        <w:t xml:space="preserve"> comprehensive evidence </w:t>
      </w:r>
      <w:r w:rsidRPr="00854D9A">
        <w:rPr>
          <w:rFonts w:eastAsia="Segoe UI" w:cs="Segoe UI"/>
          <w:color w:val="000000"/>
          <w:szCs w:val="18"/>
        </w:rPr>
        <w:t>to support a set of interventions in enhancing sculpture training in the area.</w:t>
      </w:r>
    </w:p>
    <w:p w14:paraId="7802FBE5" w14:textId="77777777" w:rsidR="00F448A5" w:rsidRPr="00854D9A" w:rsidRDefault="006305EB" w:rsidP="007E5203">
      <w:pPr>
        <w:pStyle w:val="Heading2"/>
        <w:spacing w:line="250" w:lineRule="auto"/>
        <w:rPr>
          <w:sz w:val="24"/>
          <w:szCs w:val="24"/>
        </w:rPr>
      </w:pPr>
      <w:r>
        <w:rPr>
          <w:rFonts w:eastAsia="Segoe UI" w:cs="Segoe UI"/>
          <w:szCs w:val="18"/>
        </w:rPr>
        <w:t>1.1 Objectives</w:t>
      </w:r>
    </w:p>
    <w:p w14:paraId="25866738" w14:textId="77777777" w:rsidR="005413C1" w:rsidRPr="00854D9A" w:rsidRDefault="005413C1" w:rsidP="005413C1">
      <w:pPr>
        <w:spacing w:line="250" w:lineRule="auto"/>
        <w:jc w:val="both"/>
        <w:rPr>
          <w:sz w:val="24"/>
          <w:szCs w:val="24"/>
        </w:rPr>
      </w:pPr>
      <w:r w:rsidRPr="00854D9A">
        <w:rPr>
          <w:rFonts w:eastAsia="Segoe UI" w:cs="Segoe UI"/>
          <w:color w:val="000000"/>
          <w:szCs w:val="18"/>
        </w:rPr>
        <w:t>The research was informed by the following specific objectives:</w:t>
      </w:r>
    </w:p>
    <w:p w14:paraId="30329FE5" w14:textId="77777777" w:rsidR="005413C1" w:rsidRPr="00854D9A" w:rsidRDefault="005413C1" w:rsidP="005413C1">
      <w:pPr>
        <w:pStyle w:val="ListParagraph"/>
        <w:numPr>
          <w:ilvl w:val="0"/>
          <w:numId w:val="2"/>
        </w:numPr>
        <w:spacing w:after="60" w:line="250" w:lineRule="auto"/>
        <w:ind w:left="0" w:firstLine="0"/>
        <w:rPr>
          <w:sz w:val="24"/>
          <w:szCs w:val="24"/>
        </w:rPr>
      </w:pPr>
      <w:r w:rsidRPr="00854D9A">
        <w:rPr>
          <w:rFonts w:ascii="Segoe UI" w:eastAsia="Segoe UI" w:hAnsi="Segoe UI" w:cs="Segoe UI"/>
          <w:color w:val="000000"/>
          <w:sz w:val="18"/>
          <w:szCs w:val="18"/>
        </w:rPr>
        <w:t xml:space="preserve">Determine the pedagogical </w:t>
      </w:r>
      <w:r w:rsidR="00094DAC" w:rsidRPr="00854D9A">
        <w:rPr>
          <w:rFonts w:ascii="Segoe UI" w:eastAsia="Segoe UI" w:hAnsi="Segoe UI" w:cs="Segoe UI"/>
          <w:color w:val="000000"/>
          <w:sz w:val="18"/>
          <w:szCs w:val="18"/>
        </w:rPr>
        <w:t xml:space="preserve">factors </w:t>
      </w:r>
      <w:r w:rsidRPr="00854D9A">
        <w:rPr>
          <w:rFonts w:ascii="Segoe UI" w:eastAsia="Segoe UI" w:hAnsi="Segoe UI" w:cs="Segoe UI"/>
          <w:color w:val="000000"/>
          <w:sz w:val="18"/>
          <w:szCs w:val="18"/>
        </w:rPr>
        <w:t xml:space="preserve">that </w:t>
      </w:r>
      <w:r w:rsidR="00094DAC" w:rsidRPr="00854D9A">
        <w:rPr>
          <w:rFonts w:ascii="Segoe UI" w:eastAsia="Segoe UI" w:hAnsi="Segoe UI" w:cs="Segoe UI"/>
          <w:color w:val="000000"/>
          <w:sz w:val="18"/>
          <w:szCs w:val="18"/>
        </w:rPr>
        <w:t xml:space="preserve">influence </w:t>
      </w:r>
      <w:r w:rsidRPr="00854D9A">
        <w:rPr>
          <w:rFonts w:ascii="Segoe UI" w:eastAsia="Segoe UI" w:hAnsi="Segoe UI" w:cs="Segoe UI"/>
          <w:color w:val="000000"/>
          <w:sz w:val="18"/>
          <w:szCs w:val="18"/>
        </w:rPr>
        <w:t xml:space="preserve">the </w:t>
      </w:r>
      <w:r w:rsidR="00094DAC" w:rsidRPr="00854D9A">
        <w:rPr>
          <w:rFonts w:ascii="Segoe UI" w:eastAsia="Segoe UI" w:hAnsi="Segoe UI" w:cs="Segoe UI"/>
          <w:color w:val="000000"/>
          <w:sz w:val="18"/>
          <w:szCs w:val="18"/>
        </w:rPr>
        <w:t xml:space="preserve">sculpture enrollment </w:t>
      </w:r>
      <w:r w:rsidRPr="00854D9A">
        <w:rPr>
          <w:rFonts w:ascii="Segoe UI" w:eastAsia="Segoe UI" w:hAnsi="Segoe UI" w:cs="Segoe UI"/>
          <w:color w:val="000000"/>
          <w:sz w:val="18"/>
          <w:szCs w:val="18"/>
        </w:rPr>
        <w:t>in Senior High Schools in the Upper East Region.</w:t>
      </w:r>
    </w:p>
    <w:p w14:paraId="212CD1C9" w14:textId="77777777" w:rsidR="005413C1" w:rsidRPr="00854D9A" w:rsidRDefault="00094DAC" w:rsidP="005413C1">
      <w:pPr>
        <w:pStyle w:val="ListParagraph"/>
        <w:numPr>
          <w:ilvl w:val="0"/>
          <w:numId w:val="2"/>
        </w:numPr>
        <w:spacing w:after="60" w:line="250" w:lineRule="auto"/>
        <w:ind w:left="0" w:firstLine="0"/>
        <w:rPr>
          <w:sz w:val="24"/>
          <w:szCs w:val="24"/>
        </w:rPr>
      </w:pPr>
      <w:r w:rsidRPr="00854D9A">
        <w:rPr>
          <w:rFonts w:ascii="Segoe UI" w:eastAsia="Segoe UI" w:hAnsi="Segoe UI" w:cs="Segoe UI"/>
          <w:color w:val="000000"/>
          <w:sz w:val="18"/>
          <w:szCs w:val="18"/>
        </w:rPr>
        <w:t>Examine</w:t>
      </w:r>
      <w:r w:rsidR="005413C1" w:rsidRPr="00854D9A">
        <w:rPr>
          <w:rFonts w:ascii="Segoe UI" w:eastAsia="Segoe UI" w:hAnsi="Segoe UI" w:cs="Segoe UI"/>
          <w:color w:val="000000"/>
          <w:sz w:val="18"/>
          <w:szCs w:val="18"/>
        </w:rPr>
        <w:t xml:space="preserve"> the economic factors that influence the choice of students to join sculpture programmes.</w:t>
      </w:r>
    </w:p>
    <w:p w14:paraId="4F78CB55" w14:textId="77777777" w:rsidR="005413C1" w:rsidRPr="00854D9A" w:rsidRDefault="00094DAC" w:rsidP="005413C1">
      <w:pPr>
        <w:pStyle w:val="ListParagraph"/>
        <w:numPr>
          <w:ilvl w:val="0"/>
          <w:numId w:val="2"/>
        </w:numPr>
        <w:spacing w:after="60" w:line="250" w:lineRule="auto"/>
        <w:ind w:left="0" w:firstLine="0"/>
        <w:rPr>
          <w:sz w:val="24"/>
          <w:szCs w:val="24"/>
        </w:rPr>
      </w:pPr>
      <w:r w:rsidRPr="00854D9A">
        <w:rPr>
          <w:rFonts w:ascii="Segoe UI" w:eastAsia="Segoe UI" w:hAnsi="Segoe UI" w:cs="Segoe UI"/>
          <w:color w:val="000000"/>
          <w:sz w:val="18"/>
          <w:szCs w:val="18"/>
        </w:rPr>
        <w:t>Explore</w:t>
      </w:r>
      <w:r w:rsidR="005413C1" w:rsidRPr="00854D9A">
        <w:rPr>
          <w:rFonts w:ascii="Segoe UI" w:eastAsia="Segoe UI" w:hAnsi="Segoe UI" w:cs="Segoe UI"/>
          <w:color w:val="000000"/>
          <w:sz w:val="18"/>
          <w:szCs w:val="18"/>
        </w:rPr>
        <w:t xml:space="preserve"> the cultural </w:t>
      </w:r>
      <w:r w:rsidRPr="00854D9A">
        <w:rPr>
          <w:rFonts w:ascii="Segoe UI" w:eastAsia="Segoe UI" w:hAnsi="Segoe UI" w:cs="Segoe UI"/>
          <w:color w:val="000000"/>
          <w:sz w:val="18"/>
          <w:szCs w:val="18"/>
        </w:rPr>
        <w:t xml:space="preserve">attitudes and perceptions </w:t>
      </w:r>
      <w:r w:rsidR="005413C1" w:rsidRPr="00854D9A">
        <w:rPr>
          <w:rFonts w:ascii="Segoe UI" w:eastAsia="Segoe UI" w:hAnsi="Segoe UI" w:cs="Segoe UI"/>
          <w:color w:val="000000"/>
          <w:sz w:val="18"/>
          <w:szCs w:val="18"/>
        </w:rPr>
        <w:t xml:space="preserve">towards sculpture education </w:t>
      </w:r>
      <w:r w:rsidRPr="00854D9A">
        <w:rPr>
          <w:rFonts w:ascii="Segoe UI" w:eastAsia="Segoe UI" w:hAnsi="Segoe UI" w:cs="Segoe UI"/>
          <w:color w:val="000000"/>
          <w:sz w:val="18"/>
          <w:szCs w:val="18"/>
        </w:rPr>
        <w:t xml:space="preserve">among </w:t>
      </w:r>
      <w:r w:rsidR="005413C1" w:rsidRPr="00854D9A">
        <w:rPr>
          <w:rFonts w:ascii="Segoe UI" w:eastAsia="Segoe UI" w:hAnsi="Segoe UI" w:cs="Segoe UI"/>
          <w:color w:val="000000"/>
          <w:sz w:val="18"/>
          <w:szCs w:val="18"/>
        </w:rPr>
        <w:t>students, parents and teachers.</w:t>
      </w:r>
    </w:p>
    <w:p w14:paraId="681D685F" w14:textId="77777777" w:rsidR="005413C1" w:rsidRPr="00854D9A" w:rsidRDefault="00094DAC" w:rsidP="005413C1">
      <w:pPr>
        <w:pStyle w:val="ListParagraph"/>
        <w:numPr>
          <w:ilvl w:val="0"/>
          <w:numId w:val="2"/>
        </w:numPr>
        <w:spacing w:after="60" w:line="250" w:lineRule="auto"/>
        <w:ind w:left="0" w:firstLine="0"/>
        <w:rPr>
          <w:sz w:val="24"/>
          <w:szCs w:val="24"/>
        </w:rPr>
      </w:pPr>
      <w:r w:rsidRPr="00854D9A">
        <w:rPr>
          <w:rFonts w:ascii="Segoe UI" w:eastAsia="Segoe UI" w:hAnsi="Segoe UI" w:cs="Segoe UI"/>
          <w:color w:val="000000"/>
          <w:sz w:val="18"/>
          <w:szCs w:val="18"/>
        </w:rPr>
        <w:t xml:space="preserve">Determine </w:t>
      </w:r>
      <w:r w:rsidR="005413C1" w:rsidRPr="00854D9A">
        <w:rPr>
          <w:rFonts w:ascii="Segoe UI" w:eastAsia="Segoe UI" w:hAnsi="Segoe UI" w:cs="Segoe UI"/>
          <w:color w:val="000000"/>
          <w:sz w:val="18"/>
          <w:szCs w:val="18"/>
        </w:rPr>
        <w:t>the relative role of pedagogical, economic, and cultural factors in sculpture enrollment intentions.</w:t>
      </w:r>
    </w:p>
    <w:p w14:paraId="4B3A0550" w14:textId="77777777" w:rsidR="00F448A5" w:rsidRPr="00854D9A" w:rsidRDefault="006305EB" w:rsidP="007E5203">
      <w:pPr>
        <w:pStyle w:val="Heading1"/>
        <w:spacing w:line="250" w:lineRule="auto"/>
        <w:rPr>
          <w:sz w:val="24"/>
          <w:szCs w:val="24"/>
        </w:rPr>
      </w:pPr>
      <w:r>
        <w:rPr>
          <w:rFonts w:eastAsia="Segoe UI" w:cs="Segoe UI"/>
          <w:szCs w:val="18"/>
        </w:rPr>
        <w:t>2. Literature review</w:t>
      </w:r>
    </w:p>
    <w:p w14:paraId="0BEAB11F" w14:textId="77777777" w:rsidR="00F448A5" w:rsidRPr="00854D9A" w:rsidRDefault="006305EB" w:rsidP="007E5203">
      <w:pPr>
        <w:pStyle w:val="Heading2"/>
        <w:spacing w:line="250" w:lineRule="auto"/>
        <w:rPr>
          <w:sz w:val="24"/>
          <w:szCs w:val="24"/>
        </w:rPr>
      </w:pPr>
      <w:r>
        <w:rPr>
          <w:rFonts w:eastAsia="Segoe UI" w:cs="Segoe UI"/>
          <w:szCs w:val="18"/>
        </w:rPr>
        <w:t>2.1 Theoretical framework</w:t>
      </w:r>
    </w:p>
    <w:p w14:paraId="4599AAAF" w14:textId="77777777" w:rsidR="005413C1" w:rsidRPr="00854D9A" w:rsidRDefault="005413C1" w:rsidP="005413C1">
      <w:pPr>
        <w:spacing w:line="250" w:lineRule="auto"/>
        <w:jc w:val="both"/>
        <w:rPr>
          <w:sz w:val="24"/>
          <w:szCs w:val="24"/>
        </w:rPr>
      </w:pPr>
      <w:r w:rsidRPr="00854D9A">
        <w:rPr>
          <w:rFonts w:eastAsia="Segoe UI" w:cs="Segoe UI"/>
          <w:color w:val="000000"/>
          <w:szCs w:val="18"/>
        </w:rPr>
        <w:t xml:space="preserve">This </w:t>
      </w:r>
      <w:r w:rsidR="004029AA" w:rsidRPr="00854D9A">
        <w:rPr>
          <w:rFonts w:eastAsia="Segoe UI" w:cs="Segoe UI"/>
          <w:color w:val="000000"/>
          <w:szCs w:val="18"/>
        </w:rPr>
        <w:t>study</w:t>
      </w:r>
      <w:r w:rsidRPr="00854D9A">
        <w:rPr>
          <w:rFonts w:eastAsia="Segoe UI" w:cs="Segoe UI"/>
          <w:color w:val="000000"/>
          <w:szCs w:val="18"/>
        </w:rPr>
        <w:t xml:space="preserve"> is based on</w:t>
      </w:r>
      <w:r w:rsidR="004029AA" w:rsidRPr="00854D9A">
        <w:rPr>
          <w:rFonts w:eastAsia="Segoe UI" w:cs="Segoe UI"/>
          <w:color w:val="000000"/>
          <w:szCs w:val="18"/>
        </w:rPr>
        <w:t xml:space="preserve"> Bandura's Social Cognitive Theory (SCT)</w:t>
      </w:r>
      <w:r w:rsidRPr="00854D9A">
        <w:rPr>
          <w:rFonts w:eastAsia="Segoe UI" w:cs="Segoe UI"/>
          <w:color w:val="000000"/>
          <w:szCs w:val="18"/>
        </w:rPr>
        <w:t>, which gives a useful framework of how personal factors, behavio</w:t>
      </w:r>
      <w:r w:rsidR="00F55DE0" w:rsidRPr="00854D9A">
        <w:rPr>
          <w:rFonts w:eastAsia="Segoe UI" w:cs="Segoe UI"/>
          <w:color w:val="000000"/>
          <w:szCs w:val="18"/>
        </w:rPr>
        <w:t>u</w:t>
      </w:r>
      <w:r w:rsidRPr="00854D9A">
        <w:rPr>
          <w:rFonts w:eastAsia="Segoe UI" w:cs="Segoe UI"/>
          <w:color w:val="000000"/>
          <w:szCs w:val="18"/>
        </w:rPr>
        <w:t>ral factors, and environmental factors interact to define human learning and decision-making (Bandura, 1986). SCT assumes that people are not fully independent agents or passive receivers of environmental stimuli, but human functioning is the result of triadic reciprocal causation that encompasses individual (cognitive,</w:t>
      </w:r>
      <w:r w:rsidR="004029AA" w:rsidRPr="00854D9A">
        <w:rPr>
          <w:rFonts w:eastAsia="Segoe UI" w:cs="Segoe UI"/>
          <w:color w:val="000000"/>
          <w:szCs w:val="18"/>
        </w:rPr>
        <w:t xml:space="preserve"> affective, and biological), </w:t>
      </w:r>
      <w:r w:rsidRPr="00854D9A">
        <w:rPr>
          <w:rFonts w:eastAsia="Segoe UI" w:cs="Segoe UI"/>
          <w:color w:val="000000"/>
          <w:szCs w:val="18"/>
        </w:rPr>
        <w:t>behavio</w:t>
      </w:r>
      <w:r w:rsidR="00F55DE0" w:rsidRPr="00854D9A">
        <w:rPr>
          <w:rFonts w:eastAsia="Segoe UI" w:cs="Segoe UI"/>
          <w:color w:val="000000"/>
          <w:szCs w:val="18"/>
        </w:rPr>
        <w:t>u</w:t>
      </w:r>
      <w:r w:rsidRPr="00854D9A">
        <w:rPr>
          <w:rFonts w:eastAsia="Segoe UI" w:cs="Segoe UI"/>
          <w:color w:val="000000"/>
          <w:szCs w:val="18"/>
        </w:rPr>
        <w:t>ral and environmental (Bandura, 1997). This theoretical view is especially applicable to the analysis of educational decisions, as it can fit a variety of factors that determine the academic decisions of students.</w:t>
      </w:r>
    </w:p>
    <w:p w14:paraId="3335CCCC" w14:textId="77777777" w:rsidR="005413C1" w:rsidRPr="00854D9A" w:rsidRDefault="005413C1" w:rsidP="005413C1">
      <w:pPr>
        <w:spacing w:line="250" w:lineRule="auto"/>
        <w:jc w:val="both"/>
        <w:rPr>
          <w:sz w:val="24"/>
          <w:szCs w:val="24"/>
        </w:rPr>
      </w:pPr>
      <w:r w:rsidRPr="00854D9A">
        <w:rPr>
          <w:rFonts w:eastAsia="Segoe UI" w:cs="Segoe UI"/>
          <w:color w:val="000000"/>
          <w:szCs w:val="18"/>
        </w:rPr>
        <w:t xml:space="preserve">Self-efficacy, outcome expectations, and environmental factors are the central constructs of SCT that are applicable in this study. Self-efficacy is the personal conviction that individuals have in their potential to take courses of action that are needed to bring about certain outcomes (Bandura, 1977). Self-efficacy in the case of sculpture education </w:t>
      </w:r>
      <w:r w:rsidR="004029AA" w:rsidRPr="00854D9A">
        <w:rPr>
          <w:rFonts w:eastAsia="Segoe UI" w:cs="Segoe UI"/>
          <w:color w:val="000000"/>
          <w:szCs w:val="18"/>
        </w:rPr>
        <w:t xml:space="preserve">encompasses </w:t>
      </w:r>
      <w:r w:rsidRPr="00854D9A">
        <w:rPr>
          <w:rFonts w:eastAsia="Segoe UI" w:cs="Segoe UI"/>
          <w:color w:val="000000"/>
          <w:szCs w:val="18"/>
        </w:rPr>
        <w:t xml:space="preserve">confidence of students in their artistic skills, manual skills, and the ability to perform in creating three-dimensional art. The scholarly evidence has continuously shown that self-efficacy is an important predictor of academic engagement and persistence in any area of education (Fatimah et al., 2024). Students who have stronger artistic self-efficacy tend to </w:t>
      </w:r>
      <w:r w:rsidR="004029AA" w:rsidRPr="00854D9A">
        <w:rPr>
          <w:rFonts w:eastAsia="Segoe UI" w:cs="Segoe UI"/>
          <w:color w:val="000000"/>
          <w:szCs w:val="18"/>
        </w:rPr>
        <w:t>enrol</w:t>
      </w:r>
      <w:r w:rsidRPr="00854D9A">
        <w:rPr>
          <w:rFonts w:eastAsia="Segoe UI" w:cs="Segoe UI"/>
          <w:color w:val="000000"/>
          <w:szCs w:val="18"/>
        </w:rPr>
        <w:t xml:space="preserve"> in creative programmes and persist in the process despite difficulties involved in skill development.</w:t>
      </w:r>
    </w:p>
    <w:p w14:paraId="31FE840E" w14:textId="77777777" w:rsidR="005413C1" w:rsidRPr="00854D9A" w:rsidRDefault="005413C1" w:rsidP="005413C1">
      <w:pPr>
        <w:spacing w:line="250" w:lineRule="auto"/>
        <w:jc w:val="both"/>
        <w:rPr>
          <w:sz w:val="24"/>
          <w:szCs w:val="24"/>
        </w:rPr>
      </w:pPr>
      <w:r w:rsidRPr="00854D9A">
        <w:rPr>
          <w:rFonts w:eastAsia="Segoe UI" w:cs="Segoe UI"/>
          <w:color w:val="000000"/>
          <w:szCs w:val="18"/>
        </w:rPr>
        <w:t xml:space="preserve">Outcome expectations are beliefs regarding </w:t>
      </w:r>
      <w:r w:rsidR="00F55DE0" w:rsidRPr="00854D9A">
        <w:rPr>
          <w:rFonts w:eastAsia="Segoe UI" w:cs="Segoe UI"/>
          <w:color w:val="000000"/>
          <w:szCs w:val="18"/>
        </w:rPr>
        <w:t xml:space="preserve">the </w:t>
      </w:r>
      <w:r w:rsidRPr="00854D9A">
        <w:rPr>
          <w:rFonts w:eastAsia="Segoe UI" w:cs="Segoe UI"/>
          <w:color w:val="000000"/>
          <w:szCs w:val="18"/>
        </w:rPr>
        <w:t>consequences of specific behavio</w:t>
      </w:r>
      <w:r w:rsidR="00F55DE0" w:rsidRPr="00854D9A">
        <w:rPr>
          <w:rFonts w:eastAsia="Segoe UI" w:cs="Segoe UI"/>
          <w:color w:val="000000"/>
          <w:szCs w:val="18"/>
        </w:rPr>
        <w:t>u</w:t>
      </w:r>
      <w:r w:rsidRPr="00854D9A">
        <w:rPr>
          <w:rFonts w:eastAsia="Segoe UI" w:cs="Segoe UI"/>
          <w:color w:val="000000"/>
          <w:szCs w:val="18"/>
        </w:rPr>
        <w:t>rs and play an important role in motivation and choice (Lent et al., 1994). When it comes to sculpture enrollment, the outcome expectations that are considered relevant involve the expected career opportunities, the expected economic returns, the social acknowledg</w:t>
      </w:r>
      <w:r w:rsidR="00F55DE0" w:rsidRPr="00854D9A">
        <w:rPr>
          <w:rFonts w:eastAsia="Segoe UI" w:cs="Segoe UI"/>
          <w:color w:val="000000"/>
          <w:szCs w:val="18"/>
        </w:rPr>
        <w:t>e</w:t>
      </w:r>
      <w:r w:rsidRPr="00854D9A">
        <w:rPr>
          <w:rFonts w:eastAsia="Segoe UI" w:cs="Segoe UI"/>
          <w:color w:val="000000"/>
          <w:szCs w:val="18"/>
        </w:rPr>
        <w:t>ment, and personal fulfilment that is warranted by sculptural practice. The recent uses of SCT in career choice research have also found that the outcome expectations are the direct predictors of vocational interests and educational choices (</w:t>
      </w:r>
      <w:proofErr w:type="spellStart"/>
      <w:r w:rsidRPr="00854D9A">
        <w:rPr>
          <w:rFonts w:eastAsia="Segoe UI" w:cs="Segoe UI"/>
          <w:color w:val="000000"/>
          <w:szCs w:val="18"/>
        </w:rPr>
        <w:t>Woreta</w:t>
      </w:r>
      <w:proofErr w:type="spellEnd"/>
      <w:r w:rsidRPr="00854D9A">
        <w:rPr>
          <w:rFonts w:eastAsia="Segoe UI" w:cs="Segoe UI"/>
          <w:color w:val="000000"/>
          <w:szCs w:val="18"/>
        </w:rPr>
        <w:t xml:space="preserve">, 2024; Navarro et al., 2019). Students </w:t>
      </w:r>
      <w:r w:rsidRPr="00854D9A">
        <w:rPr>
          <w:rFonts w:eastAsia="Segoe UI" w:cs="Segoe UI"/>
          <w:color w:val="000000"/>
          <w:szCs w:val="18"/>
        </w:rPr>
        <w:lastRenderedPageBreak/>
        <w:t>show more intentions to enrol in sculpture education when they believe that having sculpture education</w:t>
      </w:r>
      <w:r w:rsidR="004029AA" w:rsidRPr="00854D9A">
        <w:rPr>
          <w:rFonts w:eastAsia="Segoe UI" w:cs="Segoe UI"/>
          <w:color w:val="000000"/>
          <w:szCs w:val="18"/>
        </w:rPr>
        <w:t xml:space="preserve"> will result in desirable outcomes</w:t>
      </w:r>
      <w:r w:rsidRPr="00854D9A">
        <w:rPr>
          <w:rFonts w:eastAsia="Segoe UI" w:cs="Segoe UI"/>
          <w:color w:val="000000"/>
          <w:szCs w:val="18"/>
        </w:rPr>
        <w:t>; negative outcome expectations deter participation.</w:t>
      </w:r>
    </w:p>
    <w:p w14:paraId="0C1CCDAD" w14:textId="77777777" w:rsidR="005413C1" w:rsidRPr="00854D9A" w:rsidRDefault="005413C1" w:rsidP="005413C1">
      <w:pPr>
        <w:spacing w:line="250" w:lineRule="auto"/>
        <w:jc w:val="both"/>
        <w:rPr>
          <w:sz w:val="24"/>
          <w:szCs w:val="24"/>
        </w:rPr>
      </w:pPr>
      <w:r w:rsidRPr="00854D9A">
        <w:rPr>
          <w:rFonts w:eastAsia="Segoe UI" w:cs="Segoe UI"/>
          <w:color w:val="000000"/>
          <w:szCs w:val="18"/>
        </w:rPr>
        <w:t>Environmental factors in SCT include social, institutional and cultural contexts which enable or restrict behavio</w:t>
      </w:r>
      <w:r w:rsidR="00F55DE0" w:rsidRPr="00854D9A">
        <w:rPr>
          <w:rFonts w:eastAsia="Segoe UI" w:cs="Segoe UI"/>
          <w:color w:val="000000"/>
          <w:szCs w:val="18"/>
        </w:rPr>
        <w:t>u</w:t>
      </w:r>
      <w:r w:rsidRPr="00854D9A">
        <w:rPr>
          <w:rFonts w:eastAsia="Segoe UI" w:cs="Segoe UI"/>
          <w:color w:val="000000"/>
          <w:szCs w:val="18"/>
        </w:rPr>
        <w:t xml:space="preserve">r. They are family factors, peer pressure, institutional support, and the social view of particular professions or educational directions in general (Tshering et al., 2024). The social learning features of SCT focus on observational learning, through which people learn and develop skills </w:t>
      </w:r>
      <w:r w:rsidR="00F55DE0" w:rsidRPr="00854D9A">
        <w:rPr>
          <w:rFonts w:eastAsia="Segoe UI" w:cs="Segoe UI"/>
          <w:color w:val="000000"/>
          <w:szCs w:val="18"/>
        </w:rPr>
        <w:t>by</w:t>
      </w:r>
      <w:r w:rsidRPr="00854D9A">
        <w:rPr>
          <w:rFonts w:eastAsia="Segoe UI" w:cs="Segoe UI"/>
          <w:color w:val="000000"/>
          <w:szCs w:val="18"/>
        </w:rPr>
        <w:t xml:space="preserve"> observing models in their surroundings. Teachers, successful alumni, and practi</w:t>
      </w:r>
      <w:r w:rsidR="00F55DE0" w:rsidRPr="00854D9A">
        <w:rPr>
          <w:rFonts w:eastAsia="Segoe UI" w:cs="Segoe UI"/>
          <w:color w:val="000000"/>
          <w:szCs w:val="18"/>
        </w:rPr>
        <w:t>s</w:t>
      </w:r>
      <w:r w:rsidRPr="00854D9A">
        <w:rPr>
          <w:rFonts w:eastAsia="Segoe UI" w:cs="Segoe UI"/>
          <w:color w:val="000000"/>
          <w:szCs w:val="18"/>
        </w:rPr>
        <w:t>ing professionals are some of the models in educational settings whose examples shape the career goals of students (Hey et al., 2024). Access to or lack of positive role models in sculpture in the Upper East Region can also have an important influence on the perceptions of viable career opportunities.</w:t>
      </w:r>
    </w:p>
    <w:p w14:paraId="480B2F5A" w14:textId="77777777" w:rsidR="005413C1" w:rsidRPr="00854D9A" w:rsidRDefault="005413C1" w:rsidP="005413C1">
      <w:pPr>
        <w:spacing w:line="250" w:lineRule="auto"/>
        <w:jc w:val="both"/>
        <w:rPr>
          <w:sz w:val="24"/>
          <w:szCs w:val="24"/>
        </w:rPr>
      </w:pPr>
      <w:r w:rsidRPr="00854D9A">
        <w:rPr>
          <w:rFonts w:eastAsia="Segoe UI" w:cs="Segoe UI"/>
          <w:color w:val="000000"/>
          <w:szCs w:val="18"/>
        </w:rPr>
        <w:t xml:space="preserve">The </w:t>
      </w:r>
      <w:r w:rsidR="004029AA" w:rsidRPr="00854D9A">
        <w:rPr>
          <w:rFonts w:eastAsia="Segoe UI" w:cs="Segoe UI"/>
          <w:color w:val="000000"/>
          <w:szCs w:val="18"/>
        </w:rPr>
        <w:t xml:space="preserve">triadic reciprocal framework </w:t>
      </w:r>
      <w:r w:rsidRPr="00854D9A">
        <w:rPr>
          <w:rFonts w:eastAsia="Segoe UI" w:cs="Segoe UI"/>
          <w:color w:val="000000"/>
          <w:szCs w:val="18"/>
        </w:rPr>
        <w:t xml:space="preserve">of SCT is specifically suitable </w:t>
      </w:r>
      <w:r w:rsidR="00F55DE0" w:rsidRPr="00854D9A">
        <w:rPr>
          <w:rFonts w:eastAsia="Segoe UI" w:cs="Segoe UI"/>
          <w:color w:val="000000"/>
          <w:szCs w:val="18"/>
        </w:rPr>
        <w:t>for</w:t>
      </w:r>
      <w:r w:rsidRPr="00854D9A">
        <w:rPr>
          <w:rFonts w:eastAsia="Segoe UI" w:cs="Segoe UI"/>
          <w:color w:val="000000"/>
          <w:szCs w:val="18"/>
        </w:rPr>
        <w:t xml:space="preserve"> the given study, as it recogni</w:t>
      </w:r>
      <w:r w:rsidR="00F55DE0" w:rsidRPr="00854D9A">
        <w:rPr>
          <w:rFonts w:eastAsia="Segoe UI" w:cs="Segoe UI"/>
          <w:color w:val="000000"/>
          <w:szCs w:val="18"/>
        </w:rPr>
        <w:t>s</w:t>
      </w:r>
      <w:r w:rsidRPr="00854D9A">
        <w:rPr>
          <w:rFonts w:eastAsia="Segoe UI" w:cs="Segoe UI"/>
          <w:color w:val="000000"/>
          <w:szCs w:val="18"/>
        </w:rPr>
        <w:t xml:space="preserve">es that educational decisions are not dictated by </w:t>
      </w:r>
      <w:r w:rsidR="00F55DE0" w:rsidRPr="00854D9A">
        <w:rPr>
          <w:rFonts w:eastAsia="Segoe UI" w:cs="Segoe UI"/>
          <w:color w:val="000000"/>
          <w:szCs w:val="18"/>
        </w:rPr>
        <w:t>a</w:t>
      </w:r>
      <w:r w:rsidRPr="00854D9A">
        <w:rPr>
          <w:rFonts w:eastAsia="Segoe UI" w:cs="Segoe UI"/>
          <w:color w:val="000000"/>
          <w:szCs w:val="18"/>
        </w:rPr>
        <w:t xml:space="preserve"> single factor but arise out of the dynamic interactions. When a student decides to study sculpture, it is not only because he/she is interested in it but rather the interaction between his/her </w:t>
      </w:r>
      <w:r w:rsidR="004029AA" w:rsidRPr="00854D9A">
        <w:rPr>
          <w:rFonts w:eastAsia="Segoe UI" w:cs="Segoe UI"/>
          <w:color w:val="000000"/>
          <w:szCs w:val="18"/>
        </w:rPr>
        <w:t>self-beliefs, environmental facilitators</w:t>
      </w:r>
      <w:r w:rsidRPr="00854D9A">
        <w:rPr>
          <w:rFonts w:eastAsia="Segoe UI" w:cs="Segoe UI"/>
          <w:color w:val="000000"/>
          <w:szCs w:val="18"/>
        </w:rPr>
        <w:t xml:space="preserve"> and inhibitions, and</w:t>
      </w:r>
      <w:r w:rsidR="004029AA" w:rsidRPr="00854D9A">
        <w:rPr>
          <w:rFonts w:eastAsia="Segoe UI" w:cs="Segoe UI"/>
          <w:color w:val="000000"/>
          <w:szCs w:val="18"/>
        </w:rPr>
        <w:t xml:space="preserve"> behavio</w:t>
      </w:r>
      <w:r w:rsidR="00F55DE0" w:rsidRPr="00854D9A">
        <w:rPr>
          <w:rFonts w:eastAsia="Segoe UI" w:cs="Segoe UI"/>
          <w:color w:val="000000"/>
          <w:szCs w:val="18"/>
        </w:rPr>
        <w:t>u</w:t>
      </w:r>
      <w:r w:rsidR="004029AA" w:rsidRPr="00854D9A">
        <w:rPr>
          <w:rFonts w:eastAsia="Segoe UI" w:cs="Segoe UI"/>
          <w:color w:val="000000"/>
          <w:szCs w:val="18"/>
        </w:rPr>
        <w:t>ral experiences</w:t>
      </w:r>
      <w:r w:rsidRPr="00854D9A">
        <w:rPr>
          <w:rFonts w:eastAsia="Segoe UI" w:cs="Segoe UI"/>
          <w:color w:val="000000"/>
          <w:szCs w:val="18"/>
        </w:rPr>
        <w:t xml:space="preserve">. This theoretical focus informed the </w:t>
      </w:r>
      <w:r w:rsidR="004029AA" w:rsidRPr="00854D9A">
        <w:rPr>
          <w:rFonts w:eastAsia="Segoe UI" w:cs="Segoe UI"/>
          <w:color w:val="000000"/>
          <w:szCs w:val="18"/>
        </w:rPr>
        <w:t>research design in order to examine the</w:t>
      </w:r>
      <w:r w:rsidRPr="00854D9A">
        <w:rPr>
          <w:rFonts w:eastAsia="Segoe UI" w:cs="Segoe UI"/>
          <w:color w:val="000000"/>
          <w:szCs w:val="18"/>
        </w:rPr>
        <w:t xml:space="preserve"> pedagogical (quality of teaching, curriculum), economic (cost, career opportunities) and cultural (parental perceptions, social perceptions) factors as determinant</w:t>
      </w:r>
      <w:r w:rsidR="00F55DE0" w:rsidRPr="00854D9A">
        <w:rPr>
          <w:rFonts w:eastAsia="Segoe UI" w:cs="Segoe UI"/>
          <w:color w:val="000000"/>
          <w:szCs w:val="18"/>
        </w:rPr>
        <w:t>s</w:t>
      </w:r>
      <w:r w:rsidRPr="00854D9A">
        <w:rPr>
          <w:rFonts w:eastAsia="Segoe UI" w:cs="Segoe UI"/>
          <w:color w:val="000000"/>
          <w:szCs w:val="18"/>
        </w:rPr>
        <w:t xml:space="preserve"> that interact to influence enrollment decisions.</w:t>
      </w:r>
    </w:p>
    <w:p w14:paraId="702470CD" w14:textId="77777777" w:rsidR="00F448A5" w:rsidRPr="00854D9A" w:rsidRDefault="006305EB" w:rsidP="007E5203">
      <w:pPr>
        <w:pStyle w:val="Heading2"/>
        <w:spacing w:line="250" w:lineRule="auto"/>
        <w:rPr>
          <w:sz w:val="24"/>
          <w:szCs w:val="24"/>
        </w:rPr>
      </w:pPr>
      <w:r>
        <w:rPr>
          <w:rFonts w:eastAsia="Segoe UI" w:cs="Segoe UI"/>
          <w:szCs w:val="18"/>
        </w:rPr>
        <w:t>2.2 Empirical review</w:t>
      </w:r>
    </w:p>
    <w:p w14:paraId="410851E6" w14:textId="77777777" w:rsidR="00F448A5" w:rsidRPr="00854D9A" w:rsidRDefault="006305EB" w:rsidP="007E5203">
      <w:pPr>
        <w:pStyle w:val="Heading2"/>
        <w:spacing w:line="250" w:lineRule="auto"/>
        <w:rPr>
          <w:sz w:val="24"/>
          <w:szCs w:val="24"/>
        </w:rPr>
      </w:pPr>
      <w:r>
        <w:rPr>
          <w:rFonts w:eastAsia="Segoe UI" w:cs="Segoe UI"/>
          <w:szCs w:val="18"/>
        </w:rPr>
        <w:t>2.3 Visual arts education in Ghana</w:t>
      </w:r>
    </w:p>
    <w:p w14:paraId="773AADE8" w14:textId="77777777" w:rsidR="001250D8" w:rsidRPr="00854D9A" w:rsidRDefault="001250D8" w:rsidP="001250D8">
      <w:pPr>
        <w:spacing w:line="250" w:lineRule="auto"/>
        <w:jc w:val="both"/>
        <w:rPr>
          <w:sz w:val="24"/>
          <w:szCs w:val="24"/>
        </w:rPr>
      </w:pPr>
      <w:r w:rsidRPr="00854D9A">
        <w:rPr>
          <w:rFonts w:eastAsia="Segoe UI" w:cs="Segoe UI"/>
          <w:color w:val="000000"/>
          <w:szCs w:val="18"/>
        </w:rPr>
        <w:t xml:space="preserve">The education of visual arts in Ghana has gone through different stages since it was introduced in the colonial era, but it </w:t>
      </w:r>
      <w:r w:rsidR="00F55DE0" w:rsidRPr="00854D9A">
        <w:rPr>
          <w:rFonts w:eastAsia="Segoe UI" w:cs="Segoe UI"/>
          <w:color w:val="000000"/>
          <w:szCs w:val="18"/>
        </w:rPr>
        <w:t>ha</w:t>
      </w:r>
      <w:r w:rsidRPr="00854D9A">
        <w:rPr>
          <w:rFonts w:eastAsia="Segoe UI" w:cs="Segoe UI"/>
          <w:color w:val="000000"/>
          <w:szCs w:val="18"/>
        </w:rPr>
        <w:t xml:space="preserve">s always faced challenges, which have continued to deter its progress. Aidoo (2018) explored </w:t>
      </w:r>
      <w:r w:rsidR="004029AA" w:rsidRPr="00854D9A">
        <w:rPr>
          <w:rFonts w:eastAsia="Segoe UI" w:cs="Segoe UI"/>
          <w:color w:val="000000"/>
          <w:szCs w:val="18"/>
        </w:rPr>
        <w:t xml:space="preserve">challenges </w:t>
      </w:r>
      <w:r w:rsidR="00F55DE0" w:rsidRPr="00854D9A">
        <w:rPr>
          <w:rFonts w:eastAsia="Segoe UI" w:cs="Segoe UI"/>
          <w:color w:val="000000"/>
          <w:szCs w:val="18"/>
        </w:rPr>
        <w:t>i</w:t>
      </w:r>
      <w:r w:rsidRPr="00854D9A">
        <w:rPr>
          <w:rFonts w:eastAsia="Segoe UI" w:cs="Segoe UI"/>
          <w:color w:val="000000"/>
          <w:szCs w:val="18"/>
        </w:rPr>
        <w:t>n the visual arts programme in Ghanaian Senior High Schools and found that lack of adequate facilities, unqualified teachers, limited teaching resources, and poor public perceptions were the key barriers. The research indicated that the visual arts programmes get unfair allocation of resources compared to science and business programmes, a characteristic of deep-rooted prejudices in the education system. These results highlight institutional indifference</w:t>
      </w:r>
      <w:r w:rsidR="00F55DE0" w:rsidRPr="00854D9A">
        <w:rPr>
          <w:rFonts w:eastAsia="Segoe UI" w:cs="Segoe UI"/>
          <w:color w:val="000000"/>
          <w:szCs w:val="18"/>
        </w:rPr>
        <w:t>,</w:t>
      </w:r>
      <w:r w:rsidRPr="00854D9A">
        <w:rPr>
          <w:rFonts w:eastAsia="Segoe UI" w:cs="Segoe UI"/>
          <w:color w:val="000000"/>
          <w:szCs w:val="18"/>
        </w:rPr>
        <w:t xml:space="preserve"> which harms creative arts education in the nation.</w:t>
      </w:r>
    </w:p>
    <w:p w14:paraId="212E96D1" w14:textId="77777777" w:rsidR="001250D8" w:rsidRPr="00854D9A" w:rsidRDefault="001250D8" w:rsidP="001250D8">
      <w:pPr>
        <w:spacing w:line="250" w:lineRule="auto"/>
        <w:jc w:val="both"/>
        <w:rPr>
          <w:sz w:val="24"/>
          <w:szCs w:val="24"/>
        </w:rPr>
      </w:pPr>
      <w:r w:rsidRPr="00854D9A">
        <w:rPr>
          <w:rFonts w:eastAsia="Segoe UI" w:cs="Segoe UI"/>
          <w:color w:val="000000"/>
          <w:szCs w:val="18"/>
        </w:rPr>
        <w:t xml:space="preserve">A study in Ghana, the Upper West Region, showed alarming trends of enrolment in the visual arts programmes. </w:t>
      </w:r>
      <w:proofErr w:type="spellStart"/>
      <w:r w:rsidRPr="00854D9A">
        <w:rPr>
          <w:rFonts w:eastAsia="Segoe UI" w:cs="Segoe UI"/>
          <w:color w:val="000000"/>
          <w:szCs w:val="18"/>
        </w:rPr>
        <w:t>Diabour</w:t>
      </w:r>
      <w:proofErr w:type="spellEnd"/>
      <w:r w:rsidRPr="00854D9A">
        <w:rPr>
          <w:rFonts w:eastAsia="Segoe UI" w:cs="Segoe UI"/>
          <w:color w:val="000000"/>
          <w:szCs w:val="18"/>
        </w:rPr>
        <w:t xml:space="preserve"> et al. (2021) discovered that visual arts were taught in only three Senior High Schools throughout the region, and the number of graduates has reached</w:t>
      </w:r>
      <w:r w:rsidR="004029AA" w:rsidRPr="00854D9A">
        <w:rPr>
          <w:rFonts w:eastAsia="Segoe UI" w:cs="Segoe UI"/>
          <w:color w:val="000000"/>
          <w:szCs w:val="18"/>
        </w:rPr>
        <w:t xml:space="preserve"> a total of only 798 students between 2016 and</w:t>
      </w:r>
      <w:r w:rsidRPr="00854D9A">
        <w:rPr>
          <w:rFonts w:eastAsia="Segoe UI" w:cs="Segoe UI"/>
          <w:color w:val="000000"/>
          <w:szCs w:val="18"/>
        </w:rPr>
        <w:t xml:space="preserve"> 2020. The research cited poor enrolment as a result of wrong perception toward visual arts careers, poor student orientation at the basic education level and lack of awareness of employment opportunities in the creative sector. In these schools, sculpture has always had lower enrollment than graphic design and picture making, implying subject-specific discouraging factors</w:t>
      </w:r>
      <w:r w:rsidR="004029AA" w:rsidRPr="00854D9A">
        <w:rPr>
          <w:rFonts w:eastAsia="Segoe UI" w:cs="Segoe UI"/>
          <w:color w:val="000000"/>
          <w:szCs w:val="18"/>
        </w:rPr>
        <w:t xml:space="preserve"> beyond general visual arts challenges</w:t>
      </w:r>
      <w:r w:rsidRPr="00854D9A">
        <w:rPr>
          <w:rFonts w:eastAsia="Segoe UI" w:cs="Segoe UI"/>
          <w:color w:val="000000"/>
          <w:szCs w:val="18"/>
        </w:rPr>
        <w:t>.</w:t>
      </w:r>
    </w:p>
    <w:p w14:paraId="135C9B62" w14:textId="77777777" w:rsidR="001250D8" w:rsidRPr="00854D9A" w:rsidRDefault="001250D8" w:rsidP="001250D8">
      <w:pPr>
        <w:spacing w:line="250" w:lineRule="auto"/>
        <w:jc w:val="both"/>
        <w:rPr>
          <w:sz w:val="24"/>
          <w:szCs w:val="24"/>
        </w:rPr>
      </w:pPr>
      <w:r w:rsidRPr="00854D9A">
        <w:rPr>
          <w:rFonts w:eastAsia="Segoe UI" w:cs="Segoe UI"/>
          <w:color w:val="000000"/>
          <w:szCs w:val="18"/>
        </w:rPr>
        <w:t xml:space="preserve">Opoku-Asare et al. (2015) examined the </w:t>
      </w:r>
      <w:r w:rsidR="004029AA" w:rsidRPr="00854D9A">
        <w:rPr>
          <w:rFonts w:eastAsia="Segoe UI" w:cs="Segoe UI"/>
          <w:color w:val="000000"/>
          <w:szCs w:val="18"/>
        </w:rPr>
        <w:t xml:space="preserve">factors </w:t>
      </w:r>
      <w:r w:rsidRPr="00854D9A">
        <w:rPr>
          <w:rFonts w:eastAsia="Segoe UI" w:cs="Segoe UI"/>
          <w:color w:val="000000"/>
          <w:szCs w:val="18"/>
        </w:rPr>
        <w:t xml:space="preserve">affecting academic performance in visual arts learners in Ghanaian Senior High Schools. The results indicated that core subject teachers commonly viewed visual arts students as academically disadvantaged, which resulted in </w:t>
      </w:r>
      <w:r w:rsidR="004029AA" w:rsidRPr="00854D9A">
        <w:rPr>
          <w:rFonts w:eastAsia="Segoe UI" w:cs="Segoe UI"/>
          <w:color w:val="000000"/>
          <w:szCs w:val="18"/>
        </w:rPr>
        <w:t>unfavourable</w:t>
      </w:r>
      <w:r w:rsidRPr="00854D9A">
        <w:rPr>
          <w:rFonts w:eastAsia="Segoe UI" w:cs="Segoe UI"/>
          <w:color w:val="000000"/>
          <w:szCs w:val="18"/>
        </w:rPr>
        <w:t xml:space="preserve"> learning conditions, which reduced student motivation. Quite a number of visual arts students th</w:t>
      </w:r>
      <w:r w:rsidR="004029AA" w:rsidRPr="00854D9A">
        <w:rPr>
          <w:rFonts w:eastAsia="Segoe UI" w:cs="Segoe UI"/>
          <w:color w:val="000000"/>
          <w:szCs w:val="18"/>
        </w:rPr>
        <w:t>us failed to adhere to the core</w:t>
      </w:r>
      <w:r w:rsidRPr="00854D9A">
        <w:rPr>
          <w:rFonts w:eastAsia="Segoe UI" w:cs="Segoe UI"/>
          <w:color w:val="000000"/>
          <w:szCs w:val="18"/>
        </w:rPr>
        <w:t xml:space="preserve"> subjects, and instead concentrated purely on the electives where they believed they </w:t>
      </w:r>
      <w:r w:rsidR="00F55DE0" w:rsidRPr="00854D9A">
        <w:rPr>
          <w:rFonts w:eastAsia="Segoe UI" w:cs="Segoe UI"/>
          <w:color w:val="000000"/>
          <w:szCs w:val="18"/>
        </w:rPr>
        <w:t>we</w:t>
      </w:r>
      <w:r w:rsidRPr="00854D9A">
        <w:rPr>
          <w:rFonts w:eastAsia="Segoe UI" w:cs="Segoe UI"/>
          <w:color w:val="000000"/>
          <w:szCs w:val="18"/>
        </w:rPr>
        <w:t>re appreciated</w:t>
      </w:r>
      <w:r w:rsidR="00F55DE0" w:rsidRPr="00854D9A">
        <w:rPr>
          <w:rFonts w:eastAsia="Segoe UI" w:cs="Segoe UI"/>
          <w:color w:val="000000"/>
          <w:szCs w:val="18"/>
        </w:rPr>
        <w:t>,</w:t>
      </w:r>
      <w:r w:rsidRPr="00854D9A">
        <w:rPr>
          <w:rFonts w:eastAsia="Segoe UI" w:cs="Segoe UI"/>
          <w:color w:val="000000"/>
          <w:szCs w:val="18"/>
        </w:rPr>
        <w:t xml:space="preserve"> thus restrict</w:t>
      </w:r>
      <w:r w:rsidR="00F55DE0" w:rsidRPr="00854D9A">
        <w:rPr>
          <w:rFonts w:eastAsia="Segoe UI" w:cs="Segoe UI"/>
          <w:color w:val="000000"/>
          <w:szCs w:val="18"/>
        </w:rPr>
        <w:t>ing</w:t>
      </w:r>
      <w:r w:rsidRPr="00854D9A">
        <w:rPr>
          <w:rFonts w:eastAsia="Segoe UI" w:cs="Segoe UI"/>
          <w:color w:val="000000"/>
          <w:szCs w:val="18"/>
        </w:rPr>
        <w:t xml:space="preserve"> their chances of tertiary education. The research suggested attitudinal interventions </w:t>
      </w:r>
      <w:r w:rsidR="004029AA" w:rsidRPr="00854D9A">
        <w:rPr>
          <w:rFonts w:eastAsia="Segoe UI" w:cs="Segoe UI"/>
          <w:color w:val="000000"/>
          <w:szCs w:val="18"/>
        </w:rPr>
        <w:t xml:space="preserve">for </w:t>
      </w:r>
      <w:r w:rsidRPr="00854D9A">
        <w:rPr>
          <w:rFonts w:eastAsia="Segoe UI" w:cs="Segoe UI"/>
          <w:color w:val="000000"/>
          <w:szCs w:val="18"/>
        </w:rPr>
        <w:t xml:space="preserve">teachers and students to </w:t>
      </w:r>
      <w:r w:rsidR="00C27089" w:rsidRPr="00854D9A">
        <w:rPr>
          <w:rFonts w:eastAsia="Segoe UI" w:cs="Segoe UI"/>
          <w:color w:val="000000"/>
          <w:szCs w:val="18"/>
        </w:rPr>
        <w:t>enhance the status and outcomes of visual arts education</w:t>
      </w:r>
      <w:r w:rsidR="00F55DE0" w:rsidRPr="00854D9A">
        <w:rPr>
          <w:rFonts w:eastAsia="Segoe UI" w:cs="Segoe UI"/>
          <w:color w:val="000000"/>
          <w:szCs w:val="18"/>
        </w:rPr>
        <w:t>.</w:t>
      </w:r>
    </w:p>
    <w:p w14:paraId="62C1AEB4" w14:textId="77777777" w:rsidR="00F448A5" w:rsidRPr="00854D9A" w:rsidRDefault="006305EB" w:rsidP="007E5203">
      <w:pPr>
        <w:pStyle w:val="Heading2"/>
        <w:spacing w:line="250" w:lineRule="auto"/>
        <w:rPr>
          <w:sz w:val="24"/>
          <w:szCs w:val="24"/>
        </w:rPr>
      </w:pPr>
      <w:r>
        <w:rPr>
          <w:rFonts w:eastAsia="Segoe UI" w:cs="Segoe UI"/>
          <w:szCs w:val="18"/>
        </w:rPr>
        <w:t>2.4 Parental and cultural influences on educational choices</w:t>
      </w:r>
    </w:p>
    <w:p w14:paraId="3B5820C2" w14:textId="77777777" w:rsidR="001250D8" w:rsidRPr="00854D9A" w:rsidRDefault="001250D8" w:rsidP="001250D8">
      <w:pPr>
        <w:spacing w:line="250" w:lineRule="auto"/>
        <w:jc w:val="both"/>
        <w:rPr>
          <w:sz w:val="24"/>
          <w:szCs w:val="24"/>
        </w:rPr>
      </w:pPr>
      <w:r w:rsidRPr="00854D9A">
        <w:rPr>
          <w:rFonts w:eastAsia="Segoe UI" w:cs="Segoe UI"/>
          <w:color w:val="000000"/>
          <w:szCs w:val="18"/>
        </w:rPr>
        <w:t xml:space="preserve">Parental pressure plays a key role in determining educational and career choices of students, especially in collectivist societies where family pressures highly influence individual decisions. Boateng et al. (2024) investigated the </w:t>
      </w:r>
      <w:r w:rsidR="00C27089" w:rsidRPr="00854D9A">
        <w:rPr>
          <w:rFonts w:eastAsia="Segoe UI" w:cs="Segoe UI"/>
          <w:color w:val="000000"/>
          <w:szCs w:val="18"/>
        </w:rPr>
        <w:t xml:space="preserve">factors </w:t>
      </w:r>
      <w:r w:rsidRPr="00854D9A">
        <w:rPr>
          <w:rFonts w:eastAsia="Segoe UI" w:cs="Segoe UI"/>
          <w:color w:val="000000"/>
          <w:szCs w:val="18"/>
        </w:rPr>
        <w:t>affecting decisions to follow a TVET pathway in the Central Region of Ghana and found that the major driving force among students was parental, particularly fatherly influence, in selecting which program to pursue. The research indicated that parents tended to avoid vocational and artistic programmes in children because they attributed prestige differ</w:t>
      </w:r>
      <w:r w:rsidR="00C27089" w:rsidRPr="00854D9A">
        <w:rPr>
          <w:rFonts w:eastAsia="Segoe UI" w:cs="Segoe UI"/>
          <w:color w:val="000000"/>
          <w:szCs w:val="18"/>
        </w:rPr>
        <w:t>ence</w:t>
      </w:r>
      <w:r w:rsidR="00F55DE0" w:rsidRPr="00854D9A">
        <w:rPr>
          <w:rFonts w:eastAsia="Segoe UI" w:cs="Segoe UI"/>
          <w:color w:val="000000"/>
          <w:szCs w:val="18"/>
        </w:rPr>
        <w:t>s</w:t>
      </w:r>
      <w:r w:rsidR="00C27089" w:rsidRPr="00854D9A">
        <w:rPr>
          <w:rFonts w:eastAsia="Segoe UI" w:cs="Segoe UI"/>
          <w:color w:val="000000"/>
          <w:szCs w:val="18"/>
        </w:rPr>
        <w:t xml:space="preserve"> to the programmes</w:t>
      </w:r>
      <w:r w:rsidR="00F55DE0" w:rsidRPr="00854D9A">
        <w:rPr>
          <w:rFonts w:eastAsia="Segoe UI" w:cs="Segoe UI"/>
          <w:color w:val="000000"/>
          <w:szCs w:val="18"/>
        </w:rPr>
        <w:t>,</w:t>
      </w:r>
      <w:r w:rsidR="00C27089" w:rsidRPr="00854D9A">
        <w:rPr>
          <w:rFonts w:eastAsia="Segoe UI" w:cs="Segoe UI"/>
          <w:color w:val="000000"/>
          <w:szCs w:val="18"/>
        </w:rPr>
        <w:t xml:space="preserve"> and </w:t>
      </w:r>
      <w:r w:rsidRPr="00854D9A">
        <w:rPr>
          <w:rFonts w:eastAsia="Segoe UI" w:cs="Segoe UI"/>
          <w:color w:val="000000"/>
          <w:szCs w:val="18"/>
        </w:rPr>
        <w:t>these programmes were linked to poor academic</w:t>
      </w:r>
      <w:r w:rsidR="00C27089" w:rsidRPr="00854D9A">
        <w:rPr>
          <w:rFonts w:eastAsia="Segoe UI" w:cs="Segoe UI"/>
          <w:color w:val="000000"/>
          <w:szCs w:val="18"/>
        </w:rPr>
        <w:t xml:space="preserve"> achievement</w:t>
      </w:r>
      <w:r w:rsidRPr="00854D9A">
        <w:rPr>
          <w:rFonts w:eastAsia="Segoe UI" w:cs="Segoe UI"/>
          <w:color w:val="000000"/>
          <w:szCs w:val="18"/>
        </w:rPr>
        <w:t>. These attitudes of parents pose a significant obstacle to students who may be interested in visual arts majors such as sculpture.</w:t>
      </w:r>
    </w:p>
    <w:p w14:paraId="3EED857F" w14:textId="77777777" w:rsidR="001250D8" w:rsidRPr="00854D9A" w:rsidRDefault="001250D8" w:rsidP="001250D8">
      <w:pPr>
        <w:spacing w:line="250" w:lineRule="auto"/>
        <w:jc w:val="both"/>
        <w:rPr>
          <w:sz w:val="24"/>
          <w:szCs w:val="24"/>
        </w:rPr>
      </w:pPr>
      <w:r w:rsidRPr="00854D9A">
        <w:rPr>
          <w:rFonts w:eastAsia="Segoe UI" w:cs="Segoe UI"/>
          <w:color w:val="000000"/>
          <w:szCs w:val="18"/>
        </w:rPr>
        <w:t xml:space="preserve">There are also cultural </w:t>
      </w:r>
      <w:r w:rsidR="00C27089" w:rsidRPr="00854D9A">
        <w:rPr>
          <w:rFonts w:eastAsia="Segoe UI" w:cs="Segoe UI"/>
          <w:color w:val="000000"/>
          <w:szCs w:val="18"/>
        </w:rPr>
        <w:t xml:space="preserve">perceptions </w:t>
      </w:r>
      <w:r w:rsidR="00F55DE0" w:rsidRPr="00854D9A">
        <w:rPr>
          <w:rFonts w:eastAsia="Segoe UI" w:cs="Segoe UI"/>
          <w:color w:val="000000"/>
          <w:szCs w:val="18"/>
        </w:rPr>
        <w:t>of</w:t>
      </w:r>
      <w:r w:rsidRPr="00854D9A">
        <w:rPr>
          <w:rFonts w:eastAsia="Segoe UI" w:cs="Segoe UI"/>
          <w:color w:val="000000"/>
          <w:szCs w:val="18"/>
        </w:rPr>
        <w:t xml:space="preserve"> the right career paths by gender and socioeconomic status, which complicate the patterns of enrollment even further. In research on visual arts learning, sculpture itself has been described as physically strenuous and thus unsuitable to study by female students, leading to gender inequality in enrollment (Aidoo, 2018). Also, a study conducted in Zimbabwe revealed that the majority of parents have negative views on the TVET programmes and tend to see them as </w:t>
      </w:r>
      <w:r w:rsidR="00C27089" w:rsidRPr="00854D9A">
        <w:rPr>
          <w:rFonts w:eastAsia="Segoe UI" w:cs="Segoe UI"/>
          <w:color w:val="000000"/>
          <w:szCs w:val="18"/>
        </w:rPr>
        <w:t xml:space="preserve">destinations </w:t>
      </w:r>
      <w:r w:rsidRPr="00854D9A">
        <w:rPr>
          <w:rFonts w:eastAsia="Segoe UI" w:cs="Segoe UI"/>
          <w:color w:val="000000"/>
          <w:szCs w:val="18"/>
        </w:rPr>
        <w:t>where stude</w:t>
      </w:r>
      <w:r w:rsidR="00C27089" w:rsidRPr="00854D9A">
        <w:rPr>
          <w:rFonts w:eastAsia="Segoe UI" w:cs="Segoe UI"/>
          <w:color w:val="000000"/>
          <w:szCs w:val="18"/>
        </w:rPr>
        <w:t xml:space="preserve">nts who failed in school </w:t>
      </w:r>
      <w:r w:rsidRPr="00854D9A">
        <w:rPr>
          <w:rFonts w:eastAsia="Segoe UI" w:cs="Segoe UI"/>
          <w:color w:val="000000"/>
          <w:szCs w:val="18"/>
        </w:rPr>
        <w:t>go (</w:t>
      </w:r>
      <w:proofErr w:type="spellStart"/>
      <w:r w:rsidRPr="00854D9A">
        <w:rPr>
          <w:rFonts w:eastAsia="Segoe UI" w:cs="Segoe UI"/>
          <w:color w:val="000000"/>
          <w:szCs w:val="18"/>
        </w:rPr>
        <w:t>Mahuyu</w:t>
      </w:r>
      <w:proofErr w:type="spellEnd"/>
      <w:r w:rsidRPr="00854D9A">
        <w:rPr>
          <w:rFonts w:eastAsia="Segoe UI" w:cs="Segoe UI"/>
          <w:color w:val="000000"/>
          <w:szCs w:val="18"/>
        </w:rPr>
        <w:t xml:space="preserve"> &amp; </w:t>
      </w:r>
      <w:proofErr w:type="spellStart"/>
      <w:r w:rsidRPr="00854D9A">
        <w:rPr>
          <w:rFonts w:eastAsia="Segoe UI" w:cs="Segoe UI"/>
          <w:color w:val="000000"/>
          <w:szCs w:val="18"/>
        </w:rPr>
        <w:t>Makochekanwa</w:t>
      </w:r>
      <w:proofErr w:type="spellEnd"/>
      <w:r w:rsidRPr="00854D9A">
        <w:rPr>
          <w:rFonts w:eastAsia="Segoe UI" w:cs="Segoe UI"/>
          <w:color w:val="000000"/>
          <w:szCs w:val="18"/>
        </w:rPr>
        <w:t>, 2020). These perceptions have existed despite evidence of viable career outcomes in creative arts</w:t>
      </w:r>
      <w:r w:rsidR="00C27089" w:rsidRPr="00854D9A">
        <w:rPr>
          <w:rFonts w:eastAsia="Segoe UI" w:cs="Segoe UI"/>
          <w:color w:val="000000"/>
          <w:szCs w:val="18"/>
        </w:rPr>
        <w:t xml:space="preserve"> education</w:t>
      </w:r>
      <w:r w:rsidRPr="00854D9A">
        <w:rPr>
          <w:rFonts w:eastAsia="Segoe UI" w:cs="Segoe UI"/>
          <w:color w:val="000000"/>
          <w:szCs w:val="18"/>
        </w:rPr>
        <w:t>.</w:t>
      </w:r>
    </w:p>
    <w:p w14:paraId="39273CDE" w14:textId="77777777" w:rsidR="001250D8" w:rsidRPr="00854D9A" w:rsidRDefault="00C27089" w:rsidP="001250D8">
      <w:pPr>
        <w:spacing w:line="250" w:lineRule="auto"/>
        <w:jc w:val="both"/>
        <w:rPr>
          <w:sz w:val="24"/>
          <w:szCs w:val="24"/>
        </w:rPr>
      </w:pPr>
      <w:r w:rsidRPr="00854D9A">
        <w:rPr>
          <w:rFonts w:eastAsia="Segoe UI" w:cs="Segoe UI"/>
          <w:color w:val="000000"/>
          <w:szCs w:val="18"/>
        </w:rPr>
        <w:t>In recent research o</w:t>
      </w:r>
      <w:r w:rsidR="00F55DE0" w:rsidRPr="00854D9A">
        <w:rPr>
          <w:rFonts w:eastAsia="Segoe UI" w:cs="Segoe UI"/>
          <w:color w:val="000000"/>
          <w:szCs w:val="18"/>
        </w:rPr>
        <w:t>n</w:t>
      </w:r>
      <w:r w:rsidRPr="00854D9A">
        <w:rPr>
          <w:rFonts w:eastAsia="Segoe UI" w:cs="Segoe UI"/>
          <w:color w:val="000000"/>
          <w:szCs w:val="18"/>
        </w:rPr>
        <w:t xml:space="preserve"> parental influence</w:t>
      </w:r>
      <w:r w:rsidR="001250D8" w:rsidRPr="00854D9A">
        <w:rPr>
          <w:rFonts w:eastAsia="Segoe UI" w:cs="Segoe UI"/>
          <w:color w:val="000000"/>
          <w:szCs w:val="18"/>
        </w:rPr>
        <w:t xml:space="preserve"> in vocational training, the mediating effect of parental expectations in constructing occupational aspirations of students has been highlighted. Empirical research involving the Social Cognitive Theory frameworks proved that career self-efficacy and outcome expectations of students are highly affected by perceived parental support or resistance (Bohle et al., 2025). Students internali</w:t>
      </w:r>
      <w:r w:rsidR="00F55DE0" w:rsidRPr="00854D9A">
        <w:rPr>
          <w:rFonts w:eastAsia="Segoe UI" w:cs="Segoe UI"/>
          <w:color w:val="000000"/>
          <w:szCs w:val="18"/>
        </w:rPr>
        <w:t>s</w:t>
      </w:r>
      <w:r w:rsidR="001250D8" w:rsidRPr="00854D9A">
        <w:rPr>
          <w:rFonts w:eastAsia="Segoe UI" w:cs="Segoe UI"/>
          <w:color w:val="000000"/>
          <w:szCs w:val="18"/>
        </w:rPr>
        <w:t xml:space="preserve">e the negative appraisals of some occupations when their parents communicate </w:t>
      </w:r>
      <w:r w:rsidR="001250D8" w:rsidRPr="00854D9A">
        <w:rPr>
          <w:rFonts w:eastAsia="Segoe UI" w:cs="Segoe UI"/>
          <w:color w:val="000000"/>
          <w:szCs w:val="18"/>
        </w:rPr>
        <w:lastRenderedPageBreak/>
        <w:t>su</w:t>
      </w:r>
      <w:r w:rsidRPr="00854D9A">
        <w:rPr>
          <w:rFonts w:eastAsia="Segoe UI" w:cs="Segoe UI"/>
          <w:color w:val="000000"/>
          <w:szCs w:val="18"/>
        </w:rPr>
        <w:t xml:space="preserve">ch negative appraisals, and </w:t>
      </w:r>
      <w:r w:rsidR="001250D8" w:rsidRPr="00854D9A">
        <w:rPr>
          <w:rFonts w:eastAsia="Segoe UI" w:cs="Segoe UI"/>
          <w:color w:val="000000"/>
          <w:szCs w:val="18"/>
        </w:rPr>
        <w:t xml:space="preserve">subsequently </w:t>
      </w:r>
      <w:r w:rsidRPr="00854D9A">
        <w:rPr>
          <w:rFonts w:eastAsia="Segoe UI" w:cs="Segoe UI"/>
          <w:color w:val="000000"/>
          <w:szCs w:val="18"/>
        </w:rPr>
        <w:t>express less interest</w:t>
      </w:r>
      <w:r w:rsidR="001250D8" w:rsidRPr="00854D9A">
        <w:rPr>
          <w:rFonts w:eastAsia="Segoe UI" w:cs="Segoe UI"/>
          <w:color w:val="000000"/>
          <w:szCs w:val="18"/>
        </w:rPr>
        <w:t xml:space="preserve"> in </w:t>
      </w:r>
      <w:r w:rsidRPr="00854D9A">
        <w:rPr>
          <w:rFonts w:eastAsia="Segoe UI" w:cs="Segoe UI"/>
          <w:color w:val="000000"/>
          <w:szCs w:val="18"/>
        </w:rPr>
        <w:t>and enrollment in associated educational programmes</w:t>
      </w:r>
      <w:r w:rsidR="001250D8" w:rsidRPr="00854D9A">
        <w:rPr>
          <w:rFonts w:eastAsia="Segoe UI" w:cs="Segoe UI"/>
          <w:color w:val="000000"/>
          <w:szCs w:val="18"/>
        </w:rPr>
        <w:t>. Addressing parental attitudes is therefore a crucial intervention point towards better enrollment in the low-enrolled subjects</w:t>
      </w:r>
      <w:r w:rsidR="00F55DE0" w:rsidRPr="00854D9A">
        <w:rPr>
          <w:rFonts w:eastAsia="Segoe UI" w:cs="Segoe UI"/>
          <w:color w:val="000000"/>
          <w:szCs w:val="18"/>
        </w:rPr>
        <w:t>,</w:t>
      </w:r>
      <w:r w:rsidR="001250D8" w:rsidRPr="00854D9A">
        <w:rPr>
          <w:rFonts w:eastAsia="Segoe UI" w:cs="Segoe UI"/>
          <w:color w:val="000000"/>
          <w:szCs w:val="18"/>
        </w:rPr>
        <w:t xml:space="preserve"> such as sculpture.</w:t>
      </w:r>
    </w:p>
    <w:p w14:paraId="3156E16C" w14:textId="77777777" w:rsidR="00F448A5" w:rsidRPr="00854D9A" w:rsidRDefault="006305EB" w:rsidP="007E5203">
      <w:pPr>
        <w:pStyle w:val="Heading2"/>
        <w:spacing w:line="250" w:lineRule="auto"/>
        <w:rPr>
          <w:sz w:val="24"/>
          <w:szCs w:val="24"/>
        </w:rPr>
      </w:pPr>
      <w:r>
        <w:rPr>
          <w:rFonts w:eastAsia="Segoe UI" w:cs="Segoe UI"/>
          <w:szCs w:val="18"/>
        </w:rPr>
        <w:t>2.5 Economic factors in educational decision-making</w:t>
      </w:r>
    </w:p>
    <w:p w14:paraId="6D12BEBA" w14:textId="77777777" w:rsidR="001250D8" w:rsidRPr="00854D9A" w:rsidRDefault="001250D8" w:rsidP="001250D8">
      <w:pPr>
        <w:spacing w:line="250" w:lineRule="auto"/>
        <w:jc w:val="both"/>
        <w:rPr>
          <w:sz w:val="24"/>
          <w:szCs w:val="24"/>
        </w:rPr>
      </w:pPr>
      <w:r w:rsidRPr="00854D9A">
        <w:rPr>
          <w:rFonts w:eastAsia="Segoe UI" w:cs="Segoe UI"/>
          <w:color w:val="000000"/>
          <w:szCs w:val="18"/>
        </w:rPr>
        <w:t>Economic factors play a leading role in the educational decisions made by students</w:t>
      </w:r>
      <w:r w:rsidR="00F55DE0" w:rsidRPr="00854D9A">
        <w:rPr>
          <w:rFonts w:eastAsia="Segoe UI" w:cs="Segoe UI"/>
          <w:color w:val="000000"/>
          <w:szCs w:val="18"/>
        </w:rPr>
        <w:t>,</w:t>
      </w:r>
      <w:r w:rsidRPr="00854D9A">
        <w:rPr>
          <w:rFonts w:eastAsia="Segoe UI" w:cs="Segoe UI"/>
          <w:color w:val="000000"/>
          <w:szCs w:val="18"/>
        </w:rPr>
        <w:t xml:space="preserve"> especially in resource-based settings. One of the regions where the youth unemployment rates are the most significant in Ghana is the Upper East Region, which</w:t>
      </w:r>
      <w:r w:rsidR="00F55DE0" w:rsidRPr="00854D9A">
        <w:rPr>
          <w:rFonts w:eastAsia="Segoe UI" w:cs="Segoe UI"/>
          <w:color w:val="000000"/>
          <w:szCs w:val="18"/>
        </w:rPr>
        <w:t>,</w:t>
      </w:r>
      <w:r w:rsidRPr="00854D9A">
        <w:rPr>
          <w:rFonts w:eastAsia="Segoe UI" w:cs="Segoe UI"/>
          <w:color w:val="000000"/>
          <w:szCs w:val="18"/>
        </w:rPr>
        <w:t xml:space="preserve"> according to recent estimations</w:t>
      </w:r>
      <w:r w:rsidR="00F55DE0" w:rsidRPr="00854D9A">
        <w:rPr>
          <w:rFonts w:eastAsia="Segoe UI" w:cs="Segoe UI"/>
          <w:color w:val="000000"/>
          <w:szCs w:val="18"/>
        </w:rPr>
        <w:t>,</w:t>
      </w:r>
      <w:r w:rsidRPr="00854D9A">
        <w:rPr>
          <w:rFonts w:eastAsia="Segoe UI" w:cs="Segoe UI"/>
          <w:color w:val="000000"/>
          <w:szCs w:val="18"/>
        </w:rPr>
        <w:t xml:space="preserve"> stands at 39% (UNICEF Ghana, 2024). In this scenario, families invest more in educational opportunities that promise them to get good jobs, to the detriment of programmes that may not have the most visible employment streams. Education on sculpture demands huge material investment in terms of clay, wood, tools, and workshop, which places extra financial demands on students and institutions that already have limited resources.</w:t>
      </w:r>
    </w:p>
    <w:p w14:paraId="032BE541" w14:textId="77777777" w:rsidR="001250D8" w:rsidRPr="00854D9A" w:rsidRDefault="001250D8" w:rsidP="001250D8">
      <w:pPr>
        <w:spacing w:line="250" w:lineRule="auto"/>
        <w:jc w:val="both"/>
        <w:rPr>
          <w:sz w:val="24"/>
          <w:szCs w:val="24"/>
        </w:rPr>
      </w:pPr>
      <w:r w:rsidRPr="00854D9A">
        <w:rPr>
          <w:rFonts w:eastAsia="Segoe UI" w:cs="Segoe UI"/>
          <w:color w:val="000000"/>
          <w:szCs w:val="18"/>
        </w:rPr>
        <w:t xml:space="preserve">The relationship between perceived economic returns and the choice of programme has been reported in research on TVET in Africa. In a comprehensive study, Adams and </w:t>
      </w:r>
      <w:proofErr w:type="spellStart"/>
      <w:r w:rsidRPr="00854D9A">
        <w:rPr>
          <w:rFonts w:eastAsia="Segoe UI" w:cs="Segoe UI"/>
          <w:color w:val="000000"/>
          <w:szCs w:val="18"/>
        </w:rPr>
        <w:t>Baddianaa</w:t>
      </w:r>
      <w:proofErr w:type="spellEnd"/>
      <w:r w:rsidRPr="00854D9A">
        <w:rPr>
          <w:rFonts w:eastAsia="Segoe UI" w:cs="Segoe UI"/>
          <w:color w:val="000000"/>
          <w:szCs w:val="18"/>
        </w:rPr>
        <w:t xml:space="preserve"> (2023) discovered that there is low enrolment in TVET among African countries owing to </w:t>
      </w:r>
      <w:r w:rsidR="00F55DE0" w:rsidRPr="00854D9A">
        <w:rPr>
          <w:rFonts w:eastAsia="Segoe UI" w:cs="Segoe UI"/>
          <w:color w:val="000000"/>
          <w:szCs w:val="18"/>
        </w:rPr>
        <w:t xml:space="preserve">the </w:t>
      </w:r>
      <w:r w:rsidRPr="00854D9A">
        <w:rPr>
          <w:rFonts w:eastAsia="Segoe UI" w:cs="Segoe UI"/>
          <w:color w:val="000000"/>
          <w:szCs w:val="18"/>
        </w:rPr>
        <w:t xml:space="preserve">high cost of materials and equipment needed to conduct practical activities in TVET programmes. In Ghana, in particular, research revealed that students and parents consider a higher education degree to be followed by professional jobs in </w:t>
      </w:r>
      <w:r w:rsidR="00C27089" w:rsidRPr="00854D9A">
        <w:rPr>
          <w:rFonts w:eastAsia="Segoe UI" w:cs="Segoe UI"/>
          <w:color w:val="000000"/>
          <w:szCs w:val="18"/>
        </w:rPr>
        <w:t>medicine, law, and business, while</w:t>
      </w:r>
      <w:r w:rsidRPr="00854D9A">
        <w:rPr>
          <w:rFonts w:eastAsia="Segoe UI" w:cs="Segoe UI"/>
          <w:color w:val="000000"/>
          <w:szCs w:val="18"/>
        </w:rPr>
        <w:t xml:space="preserve"> creative arts are seen as uneconomical ways to earn a living (</w:t>
      </w:r>
      <w:proofErr w:type="spellStart"/>
      <w:r w:rsidRPr="00854D9A">
        <w:rPr>
          <w:rFonts w:eastAsia="Segoe UI" w:cs="Segoe UI"/>
          <w:color w:val="000000"/>
          <w:szCs w:val="18"/>
        </w:rPr>
        <w:t>Dasmani</w:t>
      </w:r>
      <w:proofErr w:type="spellEnd"/>
      <w:r w:rsidRPr="00854D9A">
        <w:rPr>
          <w:rFonts w:eastAsia="Segoe UI" w:cs="Segoe UI"/>
          <w:color w:val="000000"/>
          <w:szCs w:val="18"/>
        </w:rPr>
        <w:t>, 2011). Such perceptions, whether true or false, have a substantive effect on enrollment decisions.</w:t>
      </w:r>
    </w:p>
    <w:p w14:paraId="46068F82" w14:textId="77777777" w:rsidR="001250D8" w:rsidRPr="00854D9A" w:rsidRDefault="001250D8" w:rsidP="001250D8">
      <w:pPr>
        <w:spacing w:line="250" w:lineRule="auto"/>
        <w:jc w:val="both"/>
        <w:rPr>
          <w:sz w:val="24"/>
          <w:szCs w:val="24"/>
        </w:rPr>
      </w:pPr>
      <w:r w:rsidRPr="00854D9A">
        <w:rPr>
          <w:rFonts w:eastAsia="Segoe UI" w:cs="Segoe UI"/>
          <w:color w:val="000000"/>
          <w:szCs w:val="18"/>
        </w:rPr>
        <w:t>The lack of infrastructure adds to economic barriers to sculpture education. An evaluation of the TVET institutions in Ghana showed that an increase in enrollment has overstretched the current facilities, compromising competency-based training efficacy (UNICEF Ghana, 2024). There are a lot of schools which do not have equipped workshops</w:t>
      </w:r>
      <w:r w:rsidR="00F55DE0" w:rsidRPr="00854D9A">
        <w:rPr>
          <w:rFonts w:eastAsia="Segoe UI" w:cs="Segoe UI"/>
          <w:color w:val="000000"/>
          <w:szCs w:val="18"/>
        </w:rPr>
        <w:t>,</w:t>
      </w:r>
      <w:r w:rsidRPr="00854D9A">
        <w:rPr>
          <w:rFonts w:eastAsia="Segoe UI" w:cs="Segoe UI"/>
          <w:color w:val="000000"/>
          <w:szCs w:val="18"/>
        </w:rPr>
        <w:t xml:space="preserve"> and students have to </w:t>
      </w:r>
      <w:r w:rsidR="00C27089" w:rsidRPr="00854D9A">
        <w:rPr>
          <w:rFonts w:eastAsia="Segoe UI" w:cs="Segoe UI"/>
          <w:color w:val="000000"/>
          <w:szCs w:val="18"/>
        </w:rPr>
        <w:t xml:space="preserve">share limited </w:t>
      </w:r>
      <w:r w:rsidRPr="00854D9A">
        <w:rPr>
          <w:rFonts w:eastAsia="Segoe UI" w:cs="Segoe UI"/>
          <w:color w:val="000000"/>
          <w:szCs w:val="18"/>
        </w:rPr>
        <w:t xml:space="preserve">materials or </w:t>
      </w:r>
      <w:r w:rsidR="00C27089" w:rsidRPr="00854D9A">
        <w:rPr>
          <w:rFonts w:eastAsia="Segoe UI" w:cs="Segoe UI"/>
          <w:color w:val="000000"/>
          <w:szCs w:val="18"/>
        </w:rPr>
        <w:t xml:space="preserve">work with inadequate </w:t>
      </w:r>
      <w:r w:rsidRPr="00854D9A">
        <w:rPr>
          <w:rFonts w:eastAsia="Segoe UI" w:cs="Segoe UI"/>
          <w:color w:val="000000"/>
          <w:szCs w:val="18"/>
        </w:rPr>
        <w:t>tools. The latest visit by the education minister to the schools in the Upper East Region has reported high-level structural shortages which have remained decades-old, as schools are struggling with a lack of furniture that has led to some schools reducing their enrolment (The Herald Ghana, 2025). Th</w:t>
      </w:r>
      <w:r w:rsidR="00F55DE0" w:rsidRPr="00854D9A">
        <w:rPr>
          <w:rFonts w:eastAsia="Segoe UI" w:cs="Segoe UI"/>
          <w:color w:val="000000"/>
          <w:szCs w:val="18"/>
        </w:rPr>
        <w:t>ese</w:t>
      </w:r>
      <w:r w:rsidRPr="00854D9A">
        <w:rPr>
          <w:rFonts w:eastAsia="Segoe UI" w:cs="Segoe UI"/>
          <w:color w:val="000000"/>
          <w:szCs w:val="18"/>
        </w:rPr>
        <w:t xml:space="preserve"> </w:t>
      </w:r>
      <w:r w:rsidR="00C27089" w:rsidRPr="00854D9A">
        <w:rPr>
          <w:rFonts w:eastAsia="Segoe UI" w:cs="Segoe UI"/>
          <w:color w:val="000000"/>
          <w:szCs w:val="18"/>
        </w:rPr>
        <w:t xml:space="preserve">disproportionate conditions impact </w:t>
      </w:r>
      <w:r w:rsidRPr="00854D9A">
        <w:rPr>
          <w:rFonts w:eastAsia="Segoe UI" w:cs="Segoe UI"/>
          <w:color w:val="000000"/>
          <w:szCs w:val="18"/>
        </w:rPr>
        <w:t>practical subjects such as sculpture that rely on speciali</w:t>
      </w:r>
      <w:r w:rsidR="00F55DE0" w:rsidRPr="00854D9A">
        <w:rPr>
          <w:rFonts w:eastAsia="Segoe UI" w:cs="Segoe UI"/>
          <w:color w:val="000000"/>
          <w:szCs w:val="18"/>
        </w:rPr>
        <w:t>s</w:t>
      </w:r>
      <w:r w:rsidRPr="00854D9A">
        <w:rPr>
          <w:rFonts w:eastAsia="Segoe UI" w:cs="Segoe UI"/>
          <w:color w:val="000000"/>
          <w:szCs w:val="18"/>
        </w:rPr>
        <w:t>ed amenities.</w:t>
      </w:r>
    </w:p>
    <w:p w14:paraId="04BC3E1B" w14:textId="77777777" w:rsidR="00F448A5" w:rsidRPr="00854D9A" w:rsidRDefault="006305EB" w:rsidP="007E5203">
      <w:pPr>
        <w:pStyle w:val="Heading1"/>
        <w:spacing w:line="250" w:lineRule="auto"/>
        <w:rPr>
          <w:sz w:val="24"/>
          <w:szCs w:val="24"/>
        </w:rPr>
      </w:pPr>
      <w:r>
        <w:rPr>
          <w:rFonts w:eastAsia="Segoe UI" w:cs="Segoe UI"/>
          <w:szCs w:val="18"/>
        </w:rPr>
        <w:t>3. Method</w:t>
      </w:r>
    </w:p>
    <w:p w14:paraId="44A74E0D" w14:textId="77777777" w:rsidR="00F448A5" w:rsidRPr="00854D9A" w:rsidRDefault="006305EB" w:rsidP="007E5203">
      <w:pPr>
        <w:pStyle w:val="Heading2"/>
        <w:spacing w:line="250" w:lineRule="auto"/>
        <w:rPr>
          <w:sz w:val="24"/>
          <w:szCs w:val="24"/>
        </w:rPr>
      </w:pPr>
      <w:r>
        <w:rPr>
          <w:rFonts w:eastAsia="Segoe UI" w:cs="Segoe UI"/>
          <w:szCs w:val="18"/>
        </w:rPr>
        <w:t>3.1 Research design</w:t>
      </w:r>
    </w:p>
    <w:p w14:paraId="616A240F" w14:textId="77777777" w:rsidR="00AD2B90" w:rsidRPr="00854D9A" w:rsidRDefault="00AD2B90" w:rsidP="00AD2B90">
      <w:pPr>
        <w:spacing w:line="250" w:lineRule="auto"/>
        <w:jc w:val="both"/>
        <w:rPr>
          <w:sz w:val="24"/>
          <w:szCs w:val="24"/>
        </w:rPr>
      </w:pPr>
      <w:r w:rsidRPr="00854D9A">
        <w:rPr>
          <w:rFonts w:eastAsia="Segoe UI" w:cs="Segoe UI"/>
          <w:color w:val="000000"/>
          <w:szCs w:val="18"/>
        </w:rPr>
        <w:t xml:space="preserve">The research design </w:t>
      </w:r>
      <w:r w:rsidR="00C27089" w:rsidRPr="00854D9A">
        <w:rPr>
          <w:rFonts w:eastAsia="Segoe UI" w:cs="Segoe UI"/>
          <w:color w:val="000000"/>
          <w:szCs w:val="18"/>
        </w:rPr>
        <w:t xml:space="preserve">adopted </w:t>
      </w:r>
      <w:r w:rsidRPr="00854D9A">
        <w:rPr>
          <w:rFonts w:eastAsia="Segoe UI" w:cs="Segoe UI"/>
          <w:color w:val="000000"/>
          <w:szCs w:val="18"/>
        </w:rPr>
        <w:t xml:space="preserve">in the study was a convergent mixed-method research design that sought to thoroughly examine the </w:t>
      </w:r>
      <w:r w:rsidR="00C27089" w:rsidRPr="00854D9A">
        <w:rPr>
          <w:rFonts w:eastAsia="Segoe UI" w:cs="Segoe UI"/>
          <w:color w:val="000000"/>
          <w:szCs w:val="18"/>
        </w:rPr>
        <w:t xml:space="preserve">determinants </w:t>
      </w:r>
      <w:r w:rsidRPr="00854D9A">
        <w:rPr>
          <w:rFonts w:eastAsia="Segoe UI" w:cs="Segoe UI"/>
          <w:color w:val="000000"/>
          <w:szCs w:val="18"/>
        </w:rPr>
        <w:t>that determine low sculpture enrollment. In this design, the quantitative and qualitative data are collected and analy</w:t>
      </w:r>
      <w:r w:rsidR="00F55DE0" w:rsidRPr="00854D9A">
        <w:rPr>
          <w:rFonts w:eastAsia="Segoe UI" w:cs="Segoe UI"/>
          <w:color w:val="000000"/>
          <w:szCs w:val="18"/>
        </w:rPr>
        <w:t>s</w:t>
      </w:r>
      <w:r w:rsidRPr="00854D9A">
        <w:rPr>
          <w:rFonts w:eastAsia="Segoe UI" w:cs="Segoe UI"/>
          <w:color w:val="000000"/>
          <w:szCs w:val="18"/>
        </w:rPr>
        <w:t>ed together, then both are integrated in the process of interpretation (Creswell and Plano Clark, 2018). T</w:t>
      </w:r>
      <w:r w:rsidR="003979C5" w:rsidRPr="00854D9A">
        <w:rPr>
          <w:rFonts w:eastAsia="Segoe UI" w:cs="Segoe UI"/>
          <w:color w:val="000000"/>
          <w:szCs w:val="18"/>
        </w:rPr>
        <w:t>he convergent approach</w:t>
      </w:r>
      <w:r w:rsidRPr="00854D9A">
        <w:rPr>
          <w:rFonts w:eastAsia="Segoe UI" w:cs="Segoe UI"/>
          <w:color w:val="000000"/>
          <w:szCs w:val="18"/>
        </w:rPr>
        <w:t xml:space="preserve"> was suitable since it allowed triangulation</w:t>
      </w:r>
      <w:r w:rsidR="003979C5" w:rsidRPr="00854D9A">
        <w:rPr>
          <w:rFonts w:eastAsia="Segoe UI" w:cs="Segoe UI"/>
          <w:color w:val="000000"/>
          <w:szCs w:val="18"/>
        </w:rPr>
        <w:t xml:space="preserve"> of results between methods, increasing</w:t>
      </w:r>
      <w:r w:rsidRPr="00854D9A">
        <w:rPr>
          <w:rFonts w:eastAsia="Segoe UI" w:cs="Segoe UI"/>
          <w:color w:val="000000"/>
          <w:szCs w:val="18"/>
        </w:rPr>
        <w:t xml:space="preserve"> the validity and the richness of the insight into this multidimensional phenomenon. Quantitative data presented convenient quantifiable measures of factor prevalence and relationships, whereas qualitative da</w:t>
      </w:r>
      <w:r w:rsidR="003979C5" w:rsidRPr="00854D9A">
        <w:rPr>
          <w:rFonts w:eastAsia="Segoe UI" w:cs="Segoe UI"/>
          <w:color w:val="000000"/>
          <w:szCs w:val="18"/>
        </w:rPr>
        <w:t>ta reflected contextual nuances</w:t>
      </w:r>
      <w:r w:rsidRPr="00854D9A">
        <w:rPr>
          <w:rFonts w:eastAsia="Segoe UI" w:cs="Segoe UI"/>
          <w:color w:val="000000"/>
          <w:szCs w:val="18"/>
        </w:rPr>
        <w:t xml:space="preserve"> and stakeholder views that clarify underlying mechanisms (Zhou et al., 2024).</w:t>
      </w:r>
    </w:p>
    <w:p w14:paraId="3FF63D66" w14:textId="77777777" w:rsidR="00AD2B90" w:rsidRPr="00854D9A" w:rsidRDefault="00AD2B90" w:rsidP="00AD2B90">
      <w:pPr>
        <w:spacing w:line="250" w:lineRule="auto"/>
        <w:jc w:val="both"/>
        <w:rPr>
          <w:sz w:val="24"/>
          <w:szCs w:val="24"/>
        </w:rPr>
      </w:pPr>
      <w:r w:rsidRPr="00854D9A">
        <w:rPr>
          <w:rFonts w:eastAsia="Segoe UI" w:cs="Segoe UI"/>
          <w:color w:val="000000"/>
          <w:szCs w:val="18"/>
        </w:rPr>
        <w:t>The mixed-methods design was consistent with the Social Cognitive Theory of behavio</w:t>
      </w:r>
      <w:r w:rsidR="00F55DE0" w:rsidRPr="00854D9A">
        <w:rPr>
          <w:rFonts w:eastAsia="Segoe UI" w:cs="Segoe UI"/>
          <w:color w:val="000000"/>
          <w:szCs w:val="18"/>
        </w:rPr>
        <w:t>u</w:t>
      </w:r>
      <w:r w:rsidRPr="00854D9A">
        <w:rPr>
          <w:rFonts w:eastAsia="Segoe UI" w:cs="Segoe UI"/>
          <w:color w:val="000000"/>
          <w:szCs w:val="18"/>
        </w:rPr>
        <w:t xml:space="preserve">r </w:t>
      </w:r>
      <w:r w:rsidR="003979C5" w:rsidRPr="00854D9A">
        <w:rPr>
          <w:rFonts w:eastAsia="Segoe UI" w:cs="Segoe UI"/>
          <w:color w:val="000000"/>
          <w:szCs w:val="18"/>
        </w:rPr>
        <w:t xml:space="preserve">on </w:t>
      </w:r>
      <w:r w:rsidRPr="00854D9A">
        <w:rPr>
          <w:rFonts w:eastAsia="Segoe UI" w:cs="Segoe UI"/>
          <w:color w:val="000000"/>
          <w:szCs w:val="18"/>
        </w:rPr>
        <w:t xml:space="preserve">multiple interacting aspects. The quantitative aspect involved the measurement of the relationships between predictor variables (pedagogical, economic, and cultural factors) and the outcome variable (enrollment intentions), whereas the qualitative aspect involved </w:t>
      </w:r>
      <w:r w:rsidR="00F55DE0" w:rsidRPr="00854D9A">
        <w:rPr>
          <w:rFonts w:eastAsia="Segoe UI" w:cs="Segoe UI"/>
          <w:color w:val="000000"/>
          <w:szCs w:val="18"/>
        </w:rPr>
        <w:t xml:space="preserve">an </w:t>
      </w:r>
      <w:r w:rsidRPr="00854D9A">
        <w:rPr>
          <w:rFonts w:eastAsia="Segoe UI" w:cs="Segoe UI"/>
          <w:color w:val="000000"/>
          <w:szCs w:val="18"/>
        </w:rPr>
        <w:t>investigation into</w:t>
      </w:r>
      <w:r w:rsidR="003979C5" w:rsidRPr="00854D9A">
        <w:rPr>
          <w:rFonts w:eastAsia="Segoe UI" w:cs="Segoe UI"/>
          <w:color w:val="000000"/>
          <w:szCs w:val="18"/>
        </w:rPr>
        <w:t xml:space="preserve"> how these factors operate in participants' lived experiences</w:t>
      </w:r>
      <w:r w:rsidRPr="00854D9A">
        <w:rPr>
          <w:rFonts w:eastAsia="Segoe UI" w:cs="Segoe UI"/>
          <w:color w:val="000000"/>
          <w:szCs w:val="18"/>
        </w:rPr>
        <w:t>. This complementary method reacts to the demands of more holistic research methods in educational studies (Mertens, 2019; Younas et al., 2024).</w:t>
      </w:r>
    </w:p>
    <w:p w14:paraId="649E45BF" w14:textId="77777777" w:rsidR="00F448A5" w:rsidRPr="00854D9A" w:rsidRDefault="006305EB" w:rsidP="007E5203">
      <w:pPr>
        <w:pStyle w:val="Heading2"/>
        <w:spacing w:line="250" w:lineRule="auto"/>
        <w:rPr>
          <w:sz w:val="24"/>
          <w:szCs w:val="24"/>
        </w:rPr>
      </w:pPr>
      <w:r>
        <w:rPr>
          <w:rFonts w:eastAsia="Segoe UI" w:cs="Segoe UI"/>
          <w:szCs w:val="18"/>
        </w:rPr>
        <w:t>3.2 Population and sampling</w:t>
      </w:r>
    </w:p>
    <w:p w14:paraId="26E6AC78" w14:textId="77777777" w:rsidR="00AD2B90" w:rsidRPr="00854D9A" w:rsidRDefault="00AD2B90" w:rsidP="00AD2B90">
      <w:pPr>
        <w:spacing w:line="250" w:lineRule="auto"/>
        <w:jc w:val="both"/>
        <w:rPr>
          <w:sz w:val="24"/>
          <w:szCs w:val="24"/>
        </w:rPr>
      </w:pPr>
      <w:r w:rsidRPr="00854D9A">
        <w:rPr>
          <w:rFonts w:eastAsia="Segoe UI" w:cs="Segoe UI"/>
          <w:color w:val="000000"/>
          <w:szCs w:val="18"/>
        </w:rPr>
        <w:t>The target population was the students, teachers and parents of Visual Arts programmes in the Senior High Schools within the Upper East Region. Six existing schools that teach Visual Arts were chosen intentionally to secure representation of the types of districts and types of institutions. Participants in these schools were recruited to take part in the study using stratified random sampling in the quantitative component and purposive sampling in the qualitative component.</w:t>
      </w:r>
    </w:p>
    <w:p w14:paraId="7A7349A3" w14:textId="77777777" w:rsidR="00AD2B90" w:rsidRPr="00854D9A" w:rsidRDefault="00AD2B90" w:rsidP="00AD2B90">
      <w:pPr>
        <w:spacing w:line="250" w:lineRule="auto"/>
        <w:jc w:val="both"/>
        <w:rPr>
          <w:sz w:val="24"/>
          <w:szCs w:val="24"/>
        </w:rPr>
      </w:pPr>
      <w:r w:rsidRPr="00854D9A">
        <w:rPr>
          <w:rFonts w:eastAsia="Segoe UI" w:cs="Segoe UI"/>
          <w:color w:val="000000"/>
          <w:szCs w:val="18"/>
        </w:rPr>
        <w:t xml:space="preserve">In the case of the quantitative survey, 312 participants were recruited, which included 186 students (Visual Arts students and students undertaking other programmes) of the Senior High School, 48 (Visual Arts) teachers and subject heads, </w:t>
      </w:r>
      <w:r w:rsidR="00F55DE0" w:rsidRPr="00854D9A">
        <w:rPr>
          <w:rFonts w:eastAsia="Segoe UI" w:cs="Segoe UI"/>
          <w:color w:val="000000"/>
          <w:szCs w:val="18"/>
        </w:rPr>
        <w:t xml:space="preserve">and </w:t>
      </w:r>
      <w:r w:rsidRPr="00854D9A">
        <w:rPr>
          <w:rFonts w:eastAsia="Segoe UI" w:cs="Segoe UI"/>
          <w:color w:val="000000"/>
          <w:szCs w:val="18"/>
        </w:rPr>
        <w:t xml:space="preserve">78 parents/guardians of current and potential students (Visual Arts). The sample size </w:t>
      </w:r>
      <w:r w:rsidR="003979C5" w:rsidRPr="00854D9A">
        <w:rPr>
          <w:rFonts w:eastAsia="Segoe UI" w:cs="Segoe UI"/>
          <w:color w:val="000000"/>
          <w:szCs w:val="18"/>
        </w:rPr>
        <w:t>was determined using</w:t>
      </w:r>
      <w:r w:rsidRPr="00854D9A">
        <w:rPr>
          <w:rFonts w:eastAsia="Segoe UI" w:cs="Segoe UI"/>
          <w:color w:val="000000"/>
          <w:szCs w:val="18"/>
        </w:rPr>
        <w:t xml:space="preserve"> K</w:t>
      </w:r>
      <w:r w:rsidR="003979C5" w:rsidRPr="00854D9A">
        <w:rPr>
          <w:rFonts w:eastAsia="Segoe UI" w:cs="Segoe UI"/>
          <w:color w:val="000000"/>
          <w:szCs w:val="18"/>
        </w:rPr>
        <w:t>rejcie and Morgan</w:t>
      </w:r>
      <w:r w:rsidR="00F55DE0" w:rsidRPr="00854D9A">
        <w:rPr>
          <w:rFonts w:eastAsia="Segoe UI" w:cs="Segoe UI"/>
          <w:color w:val="000000"/>
          <w:szCs w:val="18"/>
        </w:rPr>
        <w:t>'s</w:t>
      </w:r>
      <w:r w:rsidR="003979C5" w:rsidRPr="00854D9A">
        <w:rPr>
          <w:rFonts w:eastAsia="Segoe UI" w:cs="Segoe UI"/>
          <w:color w:val="000000"/>
          <w:szCs w:val="18"/>
        </w:rPr>
        <w:t xml:space="preserve"> (1970) determination table</w:t>
      </w:r>
      <w:r w:rsidR="00F55DE0" w:rsidRPr="00854D9A">
        <w:rPr>
          <w:rFonts w:eastAsia="Segoe UI" w:cs="Segoe UI"/>
          <w:color w:val="000000"/>
          <w:szCs w:val="18"/>
        </w:rPr>
        <w:t>,</w:t>
      </w:r>
      <w:r w:rsidRPr="00854D9A">
        <w:rPr>
          <w:rFonts w:eastAsia="Segoe UI" w:cs="Segoe UI"/>
          <w:color w:val="000000"/>
          <w:szCs w:val="18"/>
        </w:rPr>
        <w:t xml:space="preserve"> which will allow sufficient statistical power </w:t>
      </w:r>
      <w:r w:rsidR="00F55DE0" w:rsidRPr="00854D9A">
        <w:rPr>
          <w:rFonts w:eastAsia="Segoe UI" w:cs="Segoe UI"/>
          <w:color w:val="000000"/>
          <w:szCs w:val="18"/>
        </w:rPr>
        <w:t>for</w:t>
      </w:r>
      <w:r w:rsidRPr="00854D9A">
        <w:rPr>
          <w:rFonts w:eastAsia="Segoe UI" w:cs="Segoe UI"/>
          <w:color w:val="000000"/>
          <w:szCs w:val="18"/>
        </w:rPr>
        <w:t xml:space="preserve"> </w:t>
      </w:r>
      <w:r w:rsidR="00F55DE0" w:rsidRPr="00854D9A">
        <w:rPr>
          <w:rFonts w:eastAsia="Segoe UI" w:cs="Segoe UI"/>
          <w:color w:val="000000"/>
          <w:szCs w:val="18"/>
        </w:rPr>
        <w:t xml:space="preserve">the </w:t>
      </w:r>
      <w:r w:rsidRPr="00854D9A">
        <w:rPr>
          <w:rFonts w:eastAsia="Segoe UI" w:cs="Segoe UI"/>
          <w:color w:val="000000"/>
          <w:szCs w:val="18"/>
        </w:rPr>
        <w:t>intended analyses.</w:t>
      </w:r>
    </w:p>
    <w:p w14:paraId="33DCEE72" w14:textId="77777777" w:rsidR="00AD2B90" w:rsidRPr="00854D9A" w:rsidRDefault="00AD2B90" w:rsidP="00AD2B90">
      <w:pPr>
        <w:spacing w:line="250" w:lineRule="auto"/>
        <w:jc w:val="both"/>
        <w:rPr>
          <w:sz w:val="24"/>
          <w:szCs w:val="24"/>
        </w:rPr>
      </w:pPr>
      <w:r w:rsidRPr="00854D9A">
        <w:rPr>
          <w:rFonts w:eastAsia="Segoe UI" w:cs="Segoe UI"/>
          <w:color w:val="000000"/>
          <w:szCs w:val="18"/>
        </w:rPr>
        <w:t>In the case of qualitative data collection, purposive sampling was used to identify information-rich participants. The semi-structured intervi</w:t>
      </w:r>
      <w:r w:rsidR="003979C5" w:rsidRPr="00854D9A">
        <w:rPr>
          <w:rFonts w:eastAsia="Segoe UI" w:cs="Segoe UI"/>
          <w:color w:val="000000"/>
          <w:szCs w:val="18"/>
        </w:rPr>
        <w:t>ews were conducted with</w:t>
      </w:r>
      <w:r w:rsidRPr="00854D9A">
        <w:rPr>
          <w:rFonts w:eastAsia="Segoe UI" w:cs="Segoe UI"/>
          <w:color w:val="000000"/>
          <w:szCs w:val="18"/>
        </w:rPr>
        <w:t xml:space="preserve"> Visual Arts teachers (n = 8), school administrators (n = 6), education directorate officials (n = 4), community leaders and local artisans (n = 6). Four focus group discussions were also arranged with students (two groups consisting of current Visual Arts students, and two including students who refused to </w:t>
      </w:r>
      <w:r w:rsidR="003979C5" w:rsidRPr="00854D9A">
        <w:rPr>
          <w:rFonts w:eastAsia="Segoe UI" w:cs="Segoe UI"/>
          <w:color w:val="000000"/>
          <w:szCs w:val="18"/>
        </w:rPr>
        <w:t>enrol</w:t>
      </w:r>
      <w:r w:rsidRPr="00854D9A">
        <w:rPr>
          <w:rFonts w:eastAsia="Segoe UI" w:cs="Segoe UI"/>
          <w:color w:val="000000"/>
          <w:szCs w:val="18"/>
        </w:rPr>
        <w:t xml:space="preserve"> even after being interested initially), with 6-8 students in each group. This sampling approach guaranteed a wide range of views on variables affecting sculpture enrolment.</w:t>
      </w:r>
    </w:p>
    <w:p w14:paraId="3DB46B8C" w14:textId="77777777" w:rsidR="00F448A5" w:rsidRPr="00854D9A" w:rsidRDefault="006305EB" w:rsidP="007E5203">
      <w:pPr>
        <w:pStyle w:val="Heading2"/>
        <w:spacing w:line="250" w:lineRule="auto"/>
        <w:rPr>
          <w:sz w:val="24"/>
          <w:szCs w:val="24"/>
        </w:rPr>
      </w:pPr>
      <w:r>
        <w:rPr>
          <w:rFonts w:eastAsia="Segoe UI" w:cs="Segoe UI"/>
          <w:szCs w:val="18"/>
        </w:rPr>
        <w:lastRenderedPageBreak/>
        <w:t>3.3 Data collection procedure</w:t>
      </w:r>
    </w:p>
    <w:p w14:paraId="4D8EB56C" w14:textId="77777777" w:rsidR="00AD2B90" w:rsidRPr="00854D9A" w:rsidRDefault="00AD2B90" w:rsidP="00AD2B90">
      <w:pPr>
        <w:spacing w:line="250" w:lineRule="auto"/>
        <w:jc w:val="both"/>
        <w:rPr>
          <w:sz w:val="24"/>
          <w:szCs w:val="24"/>
        </w:rPr>
      </w:pPr>
      <w:r w:rsidRPr="00854D9A">
        <w:rPr>
          <w:rFonts w:eastAsia="Segoe UI" w:cs="Segoe UI"/>
          <w:color w:val="000000"/>
          <w:szCs w:val="18"/>
        </w:rPr>
        <w:t xml:space="preserve">The data was collected in the period between January and March 2025 after receiving ethical permission </w:t>
      </w:r>
      <w:r w:rsidR="00F55DE0" w:rsidRPr="00854D9A">
        <w:rPr>
          <w:rFonts w:eastAsia="Segoe UI" w:cs="Segoe UI"/>
          <w:color w:val="000000"/>
          <w:szCs w:val="18"/>
        </w:rPr>
        <w:t>from</w:t>
      </w:r>
      <w:r w:rsidRPr="00854D9A">
        <w:rPr>
          <w:rFonts w:eastAsia="Segoe UI" w:cs="Segoe UI"/>
          <w:color w:val="000000"/>
          <w:szCs w:val="18"/>
        </w:rPr>
        <w:t xml:space="preserve"> the Regional Education Directorate. The quantitative </w:t>
      </w:r>
      <w:r w:rsidR="003979C5" w:rsidRPr="00854D9A">
        <w:rPr>
          <w:rFonts w:eastAsia="Segoe UI" w:cs="Segoe UI"/>
          <w:color w:val="000000"/>
          <w:szCs w:val="18"/>
        </w:rPr>
        <w:t xml:space="preserve">instrument </w:t>
      </w:r>
      <w:r w:rsidRPr="00854D9A">
        <w:rPr>
          <w:rFonts w:eastAsia="Segoe UI" w:cs="Segoe UI"/>
          <w:color w:val="000000"/>
          <w:szCs w:val="18"/>
        </w:rPr>
        <w:t xml:space="preserve">was a structured questionnaire that included four sections: demographic data (10 items), pedagogical (12 items) and economic (10 items) factors, and cultural (10 items) factors. The items were based on validated instruments that had been applied in earlier studies regarding educational preferences and TVET perceptions (Boateng et al., 2024; </w:t>
      </w:r>
      <w:proofErr w:type="spellStart"/>
      <w:r w:rsidRPr="00854D9A">
        <w:rPr>
          <w:rFonts w:eastAsia="Segoe UI" w:cs="Segoe UI"/>
          <w:color w:val="000000"/>
          <w:szCs w:val="18"/>
        </w:rPr>
        <w:t>Tarhini</w:t>
      </w:r>
      <w:proofErr w:type="spellEnd"/>
      <w:r w:rsidRPr="00854D9A">
        <w:rPr>
          <w:rFonts w:eastAsia="Segoe UI" w:cs="Segoe UI"/>
          <w:color w:val="000000"/>
          <w:szCs w:val="18"/>
        </w:rPr>
        <w:t xml:space="preserve"> et al., 2015). Response choices were based on a five-point Likert scale with Strongly Disagree (1) and Strongly Agree (5) as the extremes. </w:t>
      </w:r>
      <w:r w:rsidR="00F55DE0" w:rsidRPr="00854D9A">
        <w:rPr>
          <w:rFonts w:eastAsia="Segoe UI" w:cs="Segoe UI"/>
          <w:color w:val="000000"/>
          <w:szCs w:val="18"/>
        </w:rPr>
        <w:t>Five items</w:t>
      </w:r>
      <w:r w:rsidRPr="00854D9A">
        <w:rPr>
          <w:rFonts w:eastAsia="Segoe UI" w:cs="Segoe UI"/>
          <w:color w:val="000000"/>
          <w:szCs w:val="18"/>
        </w:rPr>
        <w:t xml:space="preserve"> assessed sculpture enrollment intentions as the dependent variable.</w:t>
      </w:r>
    </w:p>
    <w:p w14:paraId="76D2C8B9" w14:textId="77777777" w:rsidR="00AD2B90" w:rsidRPr="00854D9A" w:rsidRDefault="00AD2B90" w:rsidP="00AD2B90">
      <w:pPr>
        <w:spacing w:line="250" w:lineRule="auto"/>
        <w:jc w:val="both"/>
        <w:rPr>
          <w:sz w:val="24"/>
          <w:szCs w:val="24"/>
        </w:rPr>
      </w:pPr>
      <w:r w:rsidRPr="00854D9A">
        <w:rPr>
          <w:rFonts w:eastAsia="Segoe UI" w:cs="Segoe UI"/>
          <w:color w:val="000000"/>
          <w:szCs w:val="18"/>
        </w:rPr>
        <w:t>The questionnaires were conducted face</w:t>
      </w:r>
      <w:r w:rsidR="00F55DE0" w:rsidRPr="00854D9A">
        <w:rPr>
          <w:rFonts w:eastAsia="Segoe UI" w:cs="Segoe UI"/>
          <w:color w:val="000000"/>
          <w:szCs w:val="18"/>
        </w:rPr>
        <w:t>-to-</w:t>
      </w:r>
      <w:r w:rsidRPr="00854D9A">
        <w:rPr>
          <w:rFonts w:eastAsia="Segoe UI" w:cs="Segoe UI"/>
          <w:color w:val="000000"/>
          <w:szCs w:val="18"/>
        </w:rPr>
        <w:t>face when the researcher visited schools, and trained assistants were present to provide clarification to the questions posed in t</w:t>
      </w:r>
      <w:r w:rsidR="003979C5" w:rsidRPr="00854D9A">
        <w:rPr>
          <w:rFonts w:eastAsia="Segoe UI" w:cs="Segoe UI"/>
          <w:color w:val="000000"/>
          <w:szCs w:val="18"/>
        </w:rPr>
        <w:t>he survey. The questionnaires for</w:t>
      </w:r>
      <w:r w:rsidRPr="00854D9A">
        <w:rPr>
          <w:rFonts w:eastAsia="Segoe UI" w:cs="Segoe UI"/>
          <w:color w:val="000000"/>
          <w:szCs w:val="18"/>
        </w:rPr>
        <w:t xml:space="preserve"> parents were distributed to students</w:t>
      </w:r>
      <w:r w:rsidR="00F55DE0" w:rsidRPr="00854D9A">
        <w:rPr>
          <w:rFonts w:eastAsia="Segoe UI" w:cs="Segoe UI"/>
          <w:color w:val="000000"/>
          <w:szCs w:val="18"/>
        </w:rPr>
        <w:t>,</w:t>
      </w:r>
      <w:r w:rsidRPr="00854D9A">
        <w:rPr>
          <w:rFonts w:eastAsia="Segoe UI" w:cs="Segoe UI"/>
          <w:color w:val="000000"/>
          <w:szCs w:val="18"/>
        </w:rPr>
        <w:t xml:space="preserve"> and within two weeks, the questionnaires were returned. The semi-structured interview guide was used to examine the experiences of the participants in their learning of sculpture, their views on barriers and enablers and</w:t>
      </w:r>
      <w:r w:rsidR="003979C5" w:rsidRPr="00854D9A">
        <w:rPr>
          <w:rFonts w:eastAsia="Segoe UI" w:cs="Segoe UI"/>
          <w:color w:val="000000"/>
          <w:szCs w:val="18"/>
        </w:rPr>
        <w:t xml:space="preserve"> recommendations for improvement</w:t>
      </w:r>
      <w:r w:rsidRPr="00854D9A">
        <w:rPr>
          <w:rFonts w:eastAsia="Segoe UI" w:cs="Segoe UI"/>
          <w:color w:val="000000"/>
          <w:szCs w:val="18"/>
        </w:rPr>
        <w:t>.</w:t>
      </w:r>
      <w:r w:rsidR="003979C5" w:rsidRPr="00854D9A">
        <w:rPr>
          <w:rFonts w:eastAsia="Segoe UI" w:cs="Segoe UI"/>
          <w:color w:val="000000"/>
          <w:szCs w:val="18"/>
        </w:rPr>
        <w:t xml:space="preserve"> Focus group discussions followed similar thematic guides adapted for group interaction</w:t>
      </w:r>
      <w:r w:rsidRPr="00854D9A">
        <w:rPr>
          <w:rFonts w:eastAsia="Segoe UI" w:cs="Segoe UI"/>
          <w:color w:val="000000"/>
          <w:szCs w:val="18"/>
        </w:rPr>
        <w:t>. All the interviews and discussions were audio-taped with the consent of participants and transcribed verbatim.</w:t>
      </w:r>
    </w:p>
    <w:p w14:paraId="0F6B4EE8" w14:textId="77777777" w:rsidR="00F448A5" w:rsidRPr="00854D9A" w:rsidRDefault="006305EB" w:rsidP="007E5203">
      <w:pPr>
        <w:pStyle w:val="Heading2"/>
        <w:spacing w:line="250" w:lineRule="auto"/>
        <w:rPr>
          <w:sz w:val="24"/>
          <w:szCs w:val="24"/>
        </w:rPr>
      </w:pPr>
      <w:r>
        <w:rPr>
          <w:rFonts w:eastAsia="Segoe UI" w:cs="Segoe UI"/>
          <w:szCs w:val="18"/>
        </w:rPr>
        <w:t>3.4 Validity and reliability</w:t>
      </w:r>
    </w:p>
    <w:p w14:paraId="22BECAC3" w14:textId="77777777" w:rsidR="0006070B" w:rsidRPr="00854D9A" w:rsidRDefault="003979C5" w:rsidP="0006070B">
      <w:pPr>
        <w:spacing w:line="250" w:lineRule="auto"/>
        <w:jc w:val="both"/>
        <w:rPr>
          <w:sz w:val="24"/>
          <w:szCs w:val="24"/>
        </w:rPr>
      </w:pPr>
      <w:r w:rsidRPr="00854D9A">
        <w:rPr>
          <w:rFonts w:eastAsia="Segoe UI" w:cs="Segoe UI"/>
          <w:color w:val="000000"/>
          <w:szCs w:val="18"/>
        </w:rPr>
        <w:t xml:space="preserve">Three faculty members </w:t>
      </w:r>
      <w:r w:rsidR="0006070B" w:rsidRPr="00854D9A">
        <w:rPr>
          <w:rFonts w:eastAsia="Segoe UI" w:cs="Segoe UI"/>
          <w:color w:val="000000"/>
          <w:szCs w:val="18"/>
        </w:rPr>
        <w:t xml:space="preserve">specialised in art education and educational research </w:t>
      </w:r>
      <w:r w:rsidRPr="00854D9A">
        <w:rPr>
          <w:rFonts w:eastAsia="Segoe UI" w:cs="Segoe UI"/>
          <w:color w:val="000000"/>
          <w:szCs w:val="18"/>
        </w:rPr>
        <w:t xml:space="preserve">methods </w:t>
      </w:r>
      <w:r w:rsidR="0006070B" w:rsidRPr="00854D9A">
        <w:rPr>
          <w:rFonts w:eastAsia="Segoe UI" w:cs="Segoe UI"/>
          <w:color w:val="000000"/>
          <w:szCs w:val="18"/>
        </w:rPr>
        <w:t>reviewed the content, making it content valid. Ambiguous items were revised</w:t>
      </w:r>
      <w:r w:rsidR="00F55DE0" w:rsidRPr="00854D9A">
        <w:rPr>
          <w:rFonts w:eastAsia="Segoe UI" w:cs="Segoe UI"/>
          <w:color w:val="000000"/>
          <w:szCs w:val="18"/>
        </w:rPr>
        <w:t>,</w:t>
      </w:r>
      <w:r w:rsidR="0006070B" w:rsidRPr="00854D9A">
        <w:rPr>
          <w:rFonts w:eastAsia="Segoe UI" w:cs="Segoe UI"/>
          <w:color w:val="000000"/>
          <w:szCs w:val="18"/>
        </w:rPr>
        <w:t xml:space="preserve"> and items that were not relevant were removed based on their feedback. Clarity and reliability of the instruments were tested in a pilot test that included 30 participants who were not part of the final sample. The Cronbach </w:t>
      </w:r>
      <w:r w:rsidRPr="00854D9A">
        <w:rPr>
          <w:rFonts w:eastAsia="Segoe UI" w:cs="Segoe UI"/>
          <w:color w:val="000000"/>
          <w:szCs w:val="18"/>
        </w:rPr>
        <w:t xml:space="preserve">alpha coefficients of </w:t>
      </w:r>
      <w:r w:rsidR="0006070B" w:rsidRPr="00854D9A">
        <w:rPr>
          <w:rFonts w:eastAsia="Segoe UI" w:cs="Segoe UI"/>
          <w:color w:val="000000"/>
          <w:szCs w:val="18"/>
        </w:rPr>
        <w:t xml:space="preserve">the pilot data showed </w:t>
      </w:r>
      <w:r w:rsidRPr="00854D9A">
        <w:rPr>
          <w:rFonts w:eastAsia="Segoe UI" w:cs="Segoe UI"/>
          <w:color w:val="000000"/>
          <w:szCs w:val="18"/>
        </w:rPr>
        <w:t>satisfactory internal consistency: pedagogical factors (α = 0.82), economic factors (α = 0.79), cultural factors (α</w:t>
      </w:r>
      <w:r w:rsidR="0006070B" w:rsidRPr="00854D9A">
        <w:rPr>
          <w:rFonts w:eastAsia="Segoe UI" w:cs="Segoe UI"/>
          <w:color w:val="000000"/>
          <w:szCs w:val="18"/>
        </w:rPr>
        <w:t xml:space="preserve"> = 0.</w:t>
      </w:r>
      <w:r w:rsidRPr="00854D9A">
        <w:rPr>
          <w:rFonts w:eastAsia="Segoe UI" w:cs="Segoe UI"/>
          <w:color w:val="000000"/>
          <w:szCs w:val="18"/>
        </w:rPr>
        <w:t>84) and enrollment intentions (α</w:t>
      </w:r>
      <w:r w:rsidR="0006070B" w:rsidRPr="00854D9A">
        <w:rPr>
          <w:rFonts w:eastAsia="Segoe UI" w:cs="Segoe UI"/>
          <w:color w:val="000000"/>
          <w:szCs w:val="18"/>
        </w:rPr>
        <w:t xml:space="preserve"> = 0.88).</w:t>
      </w:r>
    </w:p>
    <w:p w14:paraId="0C756253" w14:textId="77777777" w:rsidR="0006070B" w:rsidRPr="00854D9A" w:rsidRDefault="0006070B" w:rsidP="0006070B">
      <w:pPr>
        <w:spacing w:line="250" w:lineRule="auto"/>
        <w:jc w:val="both"/>
        <w:rPr>
          <w:sz w:val="24"/>
          <w:szCs w:val="24"/>
        </w:rPr>
      </w:pPr>
      <w:r w:rsidRPr="00854D9A">
        <w:rPr>
          <w:rFonts w:eastAsia="Segoe UI" w:cs="Segoe UI"/>
          <w:color w:val="000000"/>
          <w:szCs w:val="18"/>
        </w:rPr>
        <w:t>To ensure qualitative</w:t>
      </w:r>
      <w:r w:rsidR="003979C5" w:rsidRPr="00854D9A">
        <w:rPr>
          <w:rFonts w:eastAsia="Segoe UI" w:cs="Segoe UI"/>
          <w:color w:val="000000"/>
          <w:szCs w:val="18"/>
        </w:rPr>
        <w:t xml:space="preserve"> trustworthiness</w:t>
      </w:r>
      <w:r w:rsidRPr="00854D9A">
        <w:rPr>
          <w:rFonts w:eastAsia="Segoe UI" w:cs="Segoe UI"/>
          <w:color w:val="000000"/>
          <w:szCs w:val="18"/>
        </w:rPr>
        <w:t>, sev</w:t>
      </w:r>
      <w:r w:rsidR="003979C5" w:rsidRPr="00854D9A">
        <w:rPr>
          <w:rFonts w:eastAsia="Segoe UI" w:cs="Segoe UI"/>
          <w:color w:val="000000"/>
          <w:szCs w:val="18"/>
        </w:rPr>
        <w:t>eral measures were employed</w:t>
      </w:r>
      <w:r w:rsidRPr="00854D9A">
        <w:rPr>
          <w:rFonts w:eastAsia="Segoe UI" w:cs="Segoe UI"/>
          <w:color w:val="000000"/>
          <w:szCs w:val="18"/>
        </w:rPr>
        <w:t>. Member checking entailed giving transcripts to interviewees</w:t>
      </w:r>
      <w:r w:rsidR="003979C5" w:rsidRPr="00854D9A">
        <w:rPr>
          <w:rFonts w:eastAsia="Segoe UI" w:cs="Segoe UI"/>
          <w:color w:val="000000"/>
          <w:szCs w:val="18"/>
        </w:rPr>
        <w:t xml:space="preserve"> for verification</w:t>
      </w:r>
      <w:r w:rsidRPr="00854D9A">
        <w:rPr>
          <w:rFonts w:eastAsia="Segoe UI" w:cs="Segoe UI"/>
          <w:color w:val="000000"/>
          <w:szCs w:val="18"/>
        </w:rPr>
        <w:t>. Peer debriefing involved two colleagues in the review of coding decisions and interpretations. The cross-method and cross-participant triangulation increased credibil</w:t>
      </w:r>
      <w:r w:rsidR="00BA00D1" w:rsidRPr="00854D9A">
        <w:rPr>
          <w:rFonts w:eastAsia="Segoe UI" w:cs="Segoe UI"/>
          <w:color w:val="000000"/>
          <w:szCs w:val="18"/>
        </w:rPr>
        <w:t>ity. Transferability judgments we</w:t>
      </w:r>
      <w:r w:rsidRPr="00854D9A">
        <w:rPr>
          <w:rFonts w:eastAsia="Segoe UI" w:cs="Segoe UI"/>
          <w:color w:val="000000"/>
          <w:szCs w:val="18"/>
        </w:rPr>
        <w:t>re facilitated by the thick description of context and procedures. De</w:t>
      </w:r>
      <w:r w:rsidR="00BA00D1" w:rsidRPr="00854D9A">
        <w:rPr>
          <w:rFonts w:eastAsia="Segoe UI" w:cs="Segoe UI"/>
          <w:color w:val="000000"/>
          <w:szCs w:val="18"/>
        </w:rPr>
        <w:t>pendability and confirmability w</w:t>
      </w:r>
      <w:r w:rsidR="00F55DE0" w:rsidRPr="00854D9A">
        <w:rPr>
          <w:rFonts w:eastAsia="Segoe UI" w:cs="Segoe UI"/>
          <w:color w:val="000000"/>
          <w:szCs w:val="18"/>
        </w:rPr>
        <w:t>ere</w:t>
      </w:r>
      <w:r w:rsidRPr="00854D9A">
        <w:rPr>
          <w:rFonts w:eastAsia="Segoe UI" w:cs="Segoe UI"/>
          <w:color w:val="000000"/>
          <w:szCs w:val="18"/>
        </w:rPr>
        <w:t xml:space="preserve"> achieved thr</w:t>
      </w:r>
      <w:r w:rsidR="00BA00D1" w:rsidRPr="00854D9A">
        <w:rPr>
          <w:rFonts w:eastAsia="Segoe UI" w:cs="Segoe UI"/>
          <w:color w:val="000000"/>
          <w:szCs w:val="18"/>
        </w:rPr>
        <w:t>ough an audit trail that recorded</w:t>
      </w:r>
      <w:r w:rsidRPr="00854D9A">
        <w:rPr>
          <w:rFonts w:eastAsia="Segoe UI" w:cs="Segoe UI"/>
          <w:color w:val="000000"/>
          <w:szCs w:val="18"/>
        </w:rPr>
        <w:t xml:space="preserve"> analytical decisions (Lincoln and Guba, 1985).</w:t>
      </w:r>
    </w:p>
    <w:p w14:paraId="0E49C892" w14:textId="77777777" w:rsidR="00F448A5" w:rsidRPr="00854D9A" w:rsidRDefault="006305EB" w:rsidP="007E5203">
      <w:pPr>
        <w:pStyle w:val="Heading2"/>
        <w:spacing w:line="250" w:lineRule="auto"/>
        <w:rPr>
          <w:sz w:val="24"/>
          <w:szCs w:val="24"/>
        </w:rPr>
      </w:pPr>
      <w:r>
        <w:rPr>
          <w:rFonts w:eastAsia="Segoe UI" w:cs="Segoe UI"/>
          <w:szCs w:val="18"/>
        </w:rPr>
        <w:t>3.5 Data analysis</w:t>
      </w:r>
    </w:p>
    <w:p w14:paraId="3FA04847" w14:textId="77777777" w:rsidR="0006070B" w:rsidRPr="00854D9A" w:rsidRDefault="0006070B" w:rsidP="0006070B">
      <w:pPr>
        <w:spacing w:line="250" w:lineRule="auto"/>
        <w:jc w:val="both"/>
        <w:rPr>
          <w:sz w:val="24"/>
          <w:szCs w:val="24"/>
        </w:rPr>
      </w:pPr>
      <w:r w:rsidRPr="00854D9A">
        <w:rPr>
          <w:rFonts w:eastAsia="Segoe UI" w:cs="Segoe UI"/>
          <w:color w:val="000000"/>
          <w:szCs w:val="18"/>
        </w:rPr>
        <w:t>The IBM SPSS version 26 was used to analy</w:t>
      </w:r>
      <w:r w:rsidR="00F55DE0" w:rsidRPr="00854D9A">
        <w:rPr>
          <w:rFonts w:eastAsia="Segoe UI" w:cs="Segoe UI"/>
          <w:color w:val="000000"/>
          <w:szCs w:val="18"/>
        </w:rPr>
        <w:t>s</w:t>
      </w:r>
      <w:r w:rsidRPr="00854D9A">
        <w:rPr>
          <w:rFonts w:eastAsia="Segoe UI" w:cs="Segoe UI"/>
          <w:color w:val="000000"/>
          <w:szCs w:val="18"/>
        </w:rPr>
        <w:t>e quantitative data. Descriptive statistics described the characteristics of the participants and response distributions. Bivariate correlation analysis was used to analy</w:t>
      </w:r>
      <w:r w:rsidR="00F55DE0" w:rsidRPr="00854D9A">
        <w:rPr>
          <w:rFonts w:eastAsia="Segoe UI" w:cs="Segoe UI"/>
          <w:color w:val="000000"/>
          <w:szCs w:val="18"/>
        </w:rPr>
        <w:t>s</w:t>
      </w:r>
      <w:r w:rsidRPr="00854D9A">
        <w:rPr>
          <w:rFonts w:eastAsia="Segoe UI" w:cs="Segoe UI"/>
          <w:color w:val="000000"/>
          <w:szCs w:val="18"/>
        </w:rPr>
        <w:t>e the relationship between the independent variables and enrollment intentions. Multiple linear regression was used to establish the proportional contribution of pedagogical, economic, and cultural factors in leading to enrollment intentions</w:t>
      </w:r>
      <w:r w:rsidR="00F55DE0" w:rsidRPr="00854D9A">
        <w:rPr>
          <w:rFonts w:eastAsia="Segoe UI" w:cs="Segoe UI"/>
          <w:color w:val="000000"/>
          <w:szCs w:val="18"/>
        </w:rPr>
        <w:t>,</w:t>
      </w:r>
      <w:r w:rsidRPr="00854D9A">
        <w:rPr>
          <w:rFonts w:eastAsia="Segoe UI" w:cs="Segoe UI"/>
          <w:color w:val="000000"/>
          <w:szCs w:val="18"/>
        </w:rPr>
        <w:t xml:space="preserve"> with the demographic variables held constant. The assumptions of normality, linearity and homoscedasticity were tested before the regression analysis.</w:t>
      </w:r>
    </w:p>
    <w:p w14:paraId="0301B153" w14:textId="77777777" w:rsidR="0006070B" w:rsidRPr="00854D9A" w:rsidRDefault="0006070B" w:rsidP="0006070B">
      <w:pPr>
        <w:spacing w:line="250" w:lineRule="auto"/>
        <w:jc w:val="both"/>
        <w:rPr>
          <w:sz w:val="24"/>
          <w:szCs w:val="24"/>
        </w:rPr>
      </w:pPr>
      <w:r w:rsidRPr="00854D9A">
        <w:rPr>
          <w:rFonts w:eastAsia="Segoe UI" w:cs="Segoe UI"/>
          <w:color w:val="000000"/>
          <w:szCs w:val="18"/>
        </w:rPr>
        <w:t>Thematic analysis was the method used to analy</w:t>
      </w:r>
      <w:r w:rsidR="00F55DE0" w:rsidRPr="00854D9A">
        <w:rPr>
          <w:rFonts w:eastAsia="Segoe UI" w:cs="Segoe UI"/>
          <w:color w:val="000000"/>
          <w:szCs w:val="18"/>
        </w:rPr>
        <w:t>s</w:t>
      </w:r>
      <w:r w:rsidRPr="00854D9A">
        <w:rPr>
          <w:rFonts w:eastAsia="Segoe UI" w:cs="Segoe UI"/>
          <w:color w:val="000000"/>
          <w:szCs w:val="18"/>
        </w:rPr>
        <w:t>e the qualitative data in accor</w:t>
      </w:r>
      <w:r w:rsidR="00BA00D1" w:rsidRPr="00854D9A">
        <w:rPr>
          <w:rFonts w:eastAsia="Segoe UI" w:cs="Segoe UI"/>
          <w:color w:val="000000"/>
          <w:szCs w:val="18"/>
        </w:rPr>
        <w:t xml:space="preserve">dance with the six steps of </w:t>
      </w:r>
      <w:r w:rsidRPr="00854D9A">
        <w:rPr>
          <w:rFonts w:eastAsia="Segoe UI" w:cs="Segoe UI"/>
          <w:color w:val="000000"/>
          <w:szCs w:val="18"/>
        </w:rPr>
        <w:t>Braun and Clarke</w:t>
      </w:r>
      <w:r w:rsidR="00F55DE0" w:rsidRPr="00854D9A">
        <w:rPr>
          <w:rFonts w:eastAsia="Segoe UI" w:cs="Segoe UI"/>
          <w:color w:val="000000"/>
          <w:szCs w:val="18"/>
        </w:rPr>
        <w:t>'s</w:t>
      </w:r>
      <w:r w:rsidRPr="00854D9A">
        <w:rPr>
          <w:rFonts w:eastAsia="Segoe UI" w:cs="Segoe UI"/>
          <w:color w:val="000000"/>
          <w:szCs w:val="18"/>
        </w:rPr>
        <w:t xml:space="preserve"> (2006) procedure. Transcripts were read repeatedly to become familiar with them</w:t>
      </w:r>
      <w:r w:rsidR="00F55DE0" w:rsidRPr="00854D9A">
        <w:rPr>
          <w:rFonts w:eastAsia="Segoe UI" w:cs="Segoe UI"/>
          <w:color w:val="000000"/>
          <w:szCs w:val="18"/>
        </w:rPr>
        <w:t>,</w:t>
      </w:r>
      <w:r w:rsidRPr="00854D9A">
        <w:rPr>
          <w:rFonts w:eastAsia="Segoe UI" w:cs="Segoe UI"/>
          <w:color w:val="000000"/>
          <w:szCs w:val="18"/>
        </w:rPr>
        <w:t xml:space="preserve"> and they were coded </w:t>
      </w:r>
      <w:r w:rsidR="00F55DE0" w:rsidRPr="00854D9A">
        <w:rPr>
          <w:rFonts w:eastAsia="Segoe UI" w:cs="Segoe UI"/>
          <w:color w:val="000000"/>
          <w:szCs w:val="18"/>
        </w:rPr>
        <w:t>systematically</w:t>
      </w:r>
      <w:r w:rsidRPr="00854D9A">
        <w:rPr>
          <w:rFonts w:eastAsia="Segoe UI" w:cs="Segoe UI"/>
          <w:color w:val="000000"/>
          <w:szCs w:val="18"/>
        </w:rPr>
        <w:t xml:space="preserve"> both through </w:t>
      </w:r>
      <w:r w:rsidR="00BA00D1" w:rsidRPr="00854D9A">
        <w:rPr>
          <w:rFonts w:eastAsia="Segoe UI" w:cs="Segoe UI"/>
          <w:color w:val="000000"/>
          <w:szCs w:val="18"/>
        </w:rPr>
        <w:t xml:space="preserve">deductive codes derived from </w:t>
      </w:r>
      <w:r w:rsidRPr="00854D9A">
        <w:rPr>
          <w:rFonts w:eastAsia="Segoe UI" w:cs="Segoe UI"/>
          <w:color w:val="000000"/>
          <w:szCs w:val="18"/>
        </w:rPr>
        <w:t xml:space="preserve">the theoretical framework and inductive codes </w:t>
      </w:r>
      <w:r w:rsidR="00BA00D1" w:rsidRPr="00854D9A">
        <w:rPr>
          <w:rFonts w:eastAsia="Segoe UI" w:cs="Segoe UI"/>
          <w:color w:val="000000"/>
          <w:szCs w:val="18"/>
        </w:rPr>
        <w:t xml:space="preserve">emerging from </w:t>
      </w:r>
      <w:r w:rsidRPr="00854D9A">
        <w:rPr>
          <w:rFonts w:eastAsia="Segoe UI" w:cs="Segoe UI"/>
          <w:color w:val="000000"/>
          <w:szCs w:val="18"/>
        </w:rPr>
        <w:t xml:space="preserve">the data. The codes were grouped into themes that represented patterns </w:t>
      </w:r>
      <w:r w:rsidR="00BA00D1" w:rsidRPr="00854D9A">
        <w:rPr>
          <w:rFonts w:eastAsia="Segoe UI" w:cs="Segoe UI"/>
          <w:color w:val="000000"/>
          <w:szCs w:val="18"/>
        </w:rPr>
        <w:t xml:space="preserve">relevant to </w:t>
      </w:r>
      <w:r w:rsidRPr="00854D9A">
        <w:rPr>
          <w:rFonts w:eastAsia="Segoe UI" w:cs="Segoe UI"/>
          <w:color w:val="000000"/>
          <w:szCs w:val="18"/>
        </w:rPr>
        <w:t>the research objectives. Quantitative and qualitative findings were integrated in the interpretation process</w:t>
      </w:r>
      <w:r w:rsidR="00F55DE0" w:rsidRPr="00854D9A">
        <w:rPr>
          <w:rFonts w:eastAsia="Segoe UI" w:cs="Segoe UI"/>
          <w:color w:val="000000"/>
          <w:szCs w:val="18"/>
        </w:rPr>
        <w:t>,</w:t>
      </w:r>
      <w:r w:rsidRPr="00854D9A">
        <w:rPr>
          <w:rFonts w:eastAsia="Segoe UI" w:cs="Segoe UI"/>
          <w:color w:val="000000"/>
          <w:szCs w:val="18"/>
        </w:rPr>
        <w:t xml:space="preserve"> and qualitative themes were used to explain and elaborate on the quantitative results (Fetters et al., 2013).</w:t>
      </w:r>
    </w:p>
    <w:p w14:paraId="72FC7559" w14:textId="77777777" w:rsidR="00F448A5" w:rsidRPr="00854D9A" w:rsidRDefault="006305EB" w:rsidP="007E5203">
      <w:pPr>
        <w:pStyle w:val="Heading1"/>
        <w:spacing w:line="250" w:lineRule="auto"/>
        <w:rPr>
          <w:sz w:val="24"/>
          <w:szCs w:val="24"/>
        </w:rPr>
      </w:pPr>
      <w:r>
        <w:rPr>
          <w:rFonts w:eastAsia="Segoe UI" w:cs="Segoe UI"/>
          <w:szCs w:val="18"/>
        </w:rPr>
        <w:t>4. Results</w:t>
      </w:r>
    </w:p>
    <w:p w14:paraId="5A2EBA03" w14:textId="77777777" w:rsidR="00F448A5" w:rsidRPr="00854D9A" w:rsidRDefault="006305EB" w:rsidP="007E5203">
      <w:pPr>
        <w:pStyle w:val="Heading2"/>
        <w:spacing w:line="250" w:lineRule="auto"/>
        <w:rPr>
          <w:sz w:val="24"/>
          <w:szCs w:val="24"/>
        </w:rPr>
      </w:pPr>
      <w:r>
        <w:rPr>
          <w:rFonts w:eastAsia="Segoe UI" w:cs="Segoe UI"/>
          <w:szCs w:val="18"/>
        </w:rPr>
        <w:t>4.1 Demographic profile of participants</w:t>
      </w:r>
    </w:p>
    <w:p w14:paraId="4DA2FE66" w14:textId="77777777" w:rsidR="002E03BB" w:rsidRPr="00854D9A" w:rsidRDefault="002E03BB" w:rsidP="002E03BB">
      <w:pPr>
        <w:spacing w:line="250" w:lineRule="auto"/>
        <w:jc w:val="both"/>
        <w:rPr>
          <w:sz w:val="24"/>
          <w:szCs w:val="24"/>
        </w:rPr>
      </w:pPr>
      <w:r w:rsidRPr="00854D9A">
        <w:rPr>
          <w:rFonts w:eastAsia="Segoe UI" w:cs="Segoe UI"/>
          <w:color w:val="000000"/>
          <w:szCs w:val="18"/>
        </w:rPr>
        <w:t xml:space="preserve">Table 1 shows the demographic variables of </w:t>
      </w:r>
      <w:r w:rsidR="00BA00D1" w:rsidRPr="00854D9A">
        <w:rPr>
          <w:rFonts w:eastAsia="Segoe UI" w:cs="Segoe UI"/>
          <w:color w:val="000000"/>
          <w:szCs w:val="18"/>
        </w:rPr>
        <w:t xml:space="preserve">participants </w:t>
      </w:r>
      <w:r w:rsidRPr="00854D9A">
        <w:rPr>
          <w:rFonts w:eastAsia="Segoe UI" w:cs="Segoe UI"/>
          <w:color w:val="000000"/>
          <w:szCs w:val="18"/>
        </w:rPr>
        <w:t>in the survey. The sample size of the stude</w:t>
      </w:r>
      <w:r w:rsidR="00BA00D1" w:rsidRPr="00854D9A">
        <w:rPr>
          <w:rFonts w:eastAsia="Segoe UI" w:cs="Segoe UI"/>
          <w:color w:val="000000"/>
          <w:szCs w:val="18"/>
        </w:rPr>
        <w:t>nt participants was 58.6% males and 41.4%</w:t>
      </w:r>
      <w:r w:rsidRPr="00854D9A">
        <w:rPr>
          <w:rFonts w:eastAsia="Segoe UI" w:cs="Segoe UI"/>
          <w:color w:val="000000"/>
          <w:szCs w:val="18"/>
        </w:rPr>
        <w:t xml:space="preserve"> females, which are gender proportions of Visual Arts programmes in Ghana. Most of the students (42.5</w:t>
      </w:r>
      <w:r w:rsidR="00BA00D1" w:rsidRPr="00854D9A">
        <w:rPr>
          <w:rFonts w:eastAsia="Segoe UI" w:cs="Segoe UI"/>
          <w:color w:val="000000"/>
          <w:szCs w:val="18"/>
        </w:rPr>
        <w:t>%</w:t>
      </w:r>
      <w:r w:rsidRPr="00854D9A">
        <w:rPr>
          <w:rFonts w:eastAsia="Segoe UI" w:cs="Segoe UI"/>
          <w:color w:val="000000"/>
          <w:szCs w:val="18"/>
        </w:rPr>
        <w:t xml:space="preserve">) were in Year 2, </w:t>
      </w:r>
      <w:r w:rsidR="00BA00D1" w:rsidRPr="00854D9A">
        <w:rPr>
          <w:rFonts w:eastAsia="Segoe UI" w:cs="Segoe UI"/>
          <w:color w:val="000000"/>
          <w:szCs w:val="18"/>
        </w:rPr>
        <w:t xml:space="preserve">followed by </w:t>
      </w:r>
      <w:r w:rsidRPr="00854D9A">
        <w:rPr>
          <w:rFonts w:eastAsia="Segoe UI" w:cs="Segoe UI"/>
          <w:color w:val="000000"/>
          <w:szCs w:val="18"/>
        </w:rPr>
        <w:t>Year 3 (35.5</w:t>
      </w:r>
      <w:r w:rsidR="00BA00D1" w:rsidRPr="00854D9A">
        <w:rPr>
          <w:rFonts w:eastAsia="Segoe UI" w:cs="Segoe UI"/>
          <w:color w:val="000000"/>
          <w:szCs w:val="18"/>
        </w:rPr>
        <w:t>%</w:t>
      </w:r>
      <w:r w:rsidRPr="00854D9A">
        <w:rPr>
          <w:rFonts w:eastAsia="Segoe UI" w:cs="Segoe UI"/>
          <w:color w:val="000000"/>
          <w:szCs w:val="18"/>
        </w:rPr>
        <w:t>) and Year 1 (22.0</w:t>
      </w:r>
      <w:r w:rsidR="00BA00D1" w:rsidRPr="00854D9A">
        <w:rPr>
          <w:rFonts w:eastAsia="Segoe UI" w:cs="Segoe UI"/>
          <w:color w:val="000000"/>
          <w:szCs w:val="18"/>
        </w:rPr>
        <w:t>%</w:t>
      </w:r>
      <w:r w:rsidRPr="00854D9A">
        <w:rPr>
          <w:rFonts w:eastAsia="Segoe UI" w:cs="Segoe UI"/>
          <w:color w:val="000000"/>
          <w:szCs w:val="18"/>
        </w:rPr>
        <w:t>). In terms of programme distribution, 52.7% were currently pursuing Visual Arts and 47.3% pursuing other programmes (General Arts, Business, Science), which offered relative views on the enrollment choices. Of the Visual Arts students, 14.3% had chosen sculpture as an option</w:t>
      </w:r>
      <w:r w:rsidR="00F55DE0" w:rsidRPr="00854D9A">
        <w:rPr>
          <w:rFonts w:eastAsia="Segoe UI" w:cs="Segoe UI"/>
          <w:color w:val="000000"/>
          <w:szCs w:val="18"/>
        </w:rPr>
        <w:t>,</w:t>
      </w:r>
      <w:r w:rsidRPr="00854D9A">
        <w:rPr>
          <w:rFonts w:eastAsia="Segoe UI" w:cs="Segoe UI"/>
          <w:color w:val="000000"/>
          <w:szCs w:val="18"/>
        </w:rPr>
        <w:t xml:space="preserve"> with the majority choosing graphic design (38.8</w:t>
      </w:r>
      <w:r w:rsidR="00BA00D1" w:rsidRPr="00854D9A">
        <w:rPr>
          <w:rFonts w:eastAsia="Segoe UI" w:cs="Segoe UI"/>
          <w:color w:val="000000"/>
          <w:szCs w:val="18"/>
        </w:rPr>
        <w:t>%</w:t>
      </w:r>
      <w:r w:rsidRPr="00854D9A">
        <w:rPr>
          <w:rFonts w:eastAsia="Segoe UI" w:cs="Segoe UI"/>
          <w:color w:val="000000"/>
          <w:szCs w:val="18"/>
        </w:rPr>
        <w:t>) and picture making (27.6</w:t>
      </w:r>
      <w:r w:rsidR="00BA00D1" w:rsidRPr="00854D9A">
        <w:rPr>
          <w:rFonts w:eastAsia="Segoe UI" w:cs="Segoe UI"/>
          <w:color w:val="000000"/>
          <w:szCs w:val="18"/>
        </w:rPr>
        <w:t>%</w:t>
      </w:r>
      <w:r w:rsidRPr="00854D9A">
        <w:rPr>
          <w:rFonts w:eastAsia="Segoe UI" w:cs="Segoe UI"/>
          <w:color w:val="000000"/>
          <w:szCs w:val="18"/>
        </w:rPr>
        <w:t>).</w:t>
      </w:r>
    </w:p>
    <w:p w14:paraId="01066BD2" w14:textId="77777777" w:rsidR="002E03BB" w:rsidRDefault="002E03BB" w:rsidP="002E03BB">
      <w:pPr>
        <w:spacing w:line="250" w:lineRule="auto"/>
        <w:jc w:val="both"/>
        <w:rPr>
          <w:rFonts w:eastAsia="Segoe UI" w:cs="Segoe UI"/>
          <w:color w:val="000000"/>
          <w:szCs w:val="18"/>
        </w:rPr>
      </w:pPr>
      <w:r w:rsidRPr="00854D9A">
        <w:rPr>
          <w:rFonts w:eastAsia="Segoe UI" w:cs="Segoe UI"/>
          <w:color w:val="000000"/>
          <w:szCs w:val="18"/>
        </w:rPr>
        <w:t>Teacher participants were mainly males (72.9%), and their teaching experience was between 2 and 28 years (M = 11.4, SD = 6.8). The majority of the teachers (70.8%) had bachelor of art</w:t>
      </w:r>
      <w:r w:rsidR="00F55DE0" w:rsidRPr="00854D9A">
        <w:rPr>
          <w:rFonts w:eastAsia="Segoe UI" w:cs="Segoe UI"/>
          <w:color w:val="000000"/>
          <w:szCs w:val="18"/>
        </w:rPr>
        <w:t>s</w:t>
      </w:r>
      <w:r w:rsidRPr="00854D9A">
        <w:rPr>
          <w:rFonts w:eastAsia="Segoe UI" w:cs="Segoe UI"/>
          <w:color w:val="000000"/>
          <w:szCs w:val="18"/>
        </w:rPr>
        <w:t xml:space="preserve"> education degrees, 20.8% possessed higher national diplomas</w:t>
      </w:r>
      <w:r w:rsidR="00F55DE0" w:rsidRPr="00854D9A">
        <w:rPr>
          <w:rFonts w:eastAsia="Segoe UI" w:cs="Segoe UI"/>
          <w:color w:val="000000"/>
          <w:szCs w:val="18"/>
        </w:rPr>
        <w:t>,</w:t>
      </w:r>
      <w:r w:rsidRPr="00854D9A">
        <w:rPr>
          <w:rFonts w:eastAsia="Segoe UI" w:cs="Segoe UI"/>
          <w:color w:val="000000"/>
          <w:szCs w:val="18"/>
        </w:rPr>
        <w:t xml:space="preserve"> and 8.3% had postgraduate degrees. There was a comparatively balanced distribution of gender among the parent respondents (54.4% female, 45.6% male), with </w:t>
      </w:r>
      <w:r w:rsidR="00BA00D1" w:rsidRPr="00854D9A">
        <w:rPr>
          <w:rFonts w:eastAsia="Segoe UI" w:cs="Segoe UI"/>
          <w:color w:val="000000"/>
          <w:szCs w:val="18"/>
        </w:rPr>
        <w:t xml:space="preserve">education levels varying considerably: </w:t>
      </w:r>
      <w:r w:rsidRPr="00854D9A">
        <w:rPr>
          <w:rFonts w:eastAsia="Segoe UI" w:cs="Segoe UI"/>
          <w:color w:val="000000"/>
          <w:szCs w:val="18"/>
        </w:rPr>
        <w:t>(32.1% had secondary education, 28.2% tertiary education, 24.4% basic education only and 15.4% no formal education).</w:t>
      </w:r>
    </w:p>
    <w:p w14:paraId="451FF3E4" w14:textId="77777777" w:rsidR="006B6534" w:rsidRPr="00854D9A" w:rsidRDefault="006B6534" w:rsidP="002E03BB">
      <w:pPr>
        <w:spacing w:line="250" w:lineRule="auto"/>
        <w:jc w:val="both"/>
        <w:rPr>
          <w:sz w:val="24"/>
          <w:szCs w:val="24"/>
        </w:rPr>
      </w:pPr>
    </w:p>
    <w:p w14:paraId="6E6305D1" w14:textId="77777777" w:rsidR="00F9441B" w:rsidRPr="00854D9A" w:rsidRDefault="00F9441B" w:rsidP="007E5203">
      <w:pPr>
        <w:keepNext/>
        <w:spacing w:after="0" w:line="250" w:lineRule="auto"/>
        <w:jc w:val="center"/>
        <w:rPr>
          <w:sz w:val="24"/>
          <w:szCs w:val="24"/>
        </w:rPr>
      </w:pPr>
      <w:r>
        <w:rPr>
          <w:rFonts w:eastAsia="Segoe UI" w:cs="Segoe UI"/>
          <w:i/>
          <w:color w:val="000000"/>
          <w:szCs w:val="18"/>
        </w:rPr>
        <w:lastRenderedPageBreak/>
        <w:t>Table 1. Demographic Information</w:t>
      </w:r>
    </w:p>
    <w:tbl>
      <w:tblPr>
        <w:tblStyle w:val="ListTable6Colorful"/>
        <w:tblW w:w="0" w:type="auto"/>
        <w:jc w:val="center"/>
        <w:tblLayout w:type="fixed"/>
        <w:tblLook w:val="04A0" w:firstRow="1" w:lastRow="0" w:firstColumn="1" w:lastColumn="0" w:noHBand="0" w:noVBand="1"/>
      </w:tblPr>
      <w:tblGrid>
        <w:gridCol w:w="2448"/>
        <w:gridCol w:w="3600"/>
        <w:gridCol w:w="2016"/>
        <w:gridCol w:w="2102"/>
      </w:tblGrid>
      <w:tr w:rsidR="00C5384C" w:rsidRPr="00854D9A" w14:paraId="31B7DBDC" w14:textId="77777777" w:rsidTr="00F9441B">
        <w:trPr>
          <w:cnfStyle w:val="100000000000" w:firstRow="1" w:lastRow="0" w:firstColumn="0" w:lastColumn="0" w:oddVBand="0" w:evenVBand="0" w:oddHBand="0" w:evenHBand="0" w:firstRowFirstColumn="0" w:firstRowLastColumn="0" w:lastRowFirstColumn="0" w:lastRowLastColumn="0"/>
          <w:tblHeader/>
          <w:jc w:val="center"/>
        </w:trPr>
        <w:tc>
          <w:tcPr>
            <w:cnfStyle w:val="001000000000" w:firstRow="0" w:lastRow="0" w:firstColumn="1" w:lastColumn="0" w:oddVBand="0" w:evenVBand="0" w:oddHBand="0" w:evenHBand="0" w:firstRowFirstColumn="0" w:firstRowLastColumn="0" w:lastRowFirstColumn="0" w:lastRowLastColumn="0"/>
            <w:tcW w:w="2448" w:type="dxa"/>
            <w:tcBorders>
              <w:top w:val="single" w:sz="8" w:space="0" w:color="2B8C88"/>
              <w:left w:val="nil"/>
              <w:bottom w:val="single" w:sz="3" w:space="0" w:color="CFD8DC"/>
              <w:right w:val="nil"/>
            </w:tcBorders>
            <w:shd w:val="clear" w:color="auto" w:fill="163A5F"/>
            <w:tcMar>
              <w:top w:w="28" w:type="dxa"/>
              <w:left w:w="48" w:type="dxa"/>
              <w:bottom w:w="28" w:type="dxa"/>
              <w:right w:w="48" w:type="dxa"/>
            </w:tcMar>
            <w:vAlign w:val="center"/>
            <w:hideMark/>
          </w:tcPr>
          <w:p w14:paraId="67E31B69" w14:textId="77777777" w:rsidR="00C5384C" w:rsidRPr="00854D9A" w:rsidRDefault="00C5384C" w:rsidP="007E5203">
            <w:pPr>
              <w:spacing w:after="0"/>
              <w:rPr>
                <w:b w:val="0"/>
                <w:sz w:val="24"/>
                <w:szCs w:val="24"/>
              </w:rPr>
            </w:pPr>
            <w:r w:rsidRPr="00854D9A">
              <w:rPr>
                <w:rFonts w:eastAsia="Segoe UI" w:cs="Segoe UI"/>
                <w:color w:val="FFFFFF"/>
                <w:szCs w:val="18"/>
              </w:rPr>
              <w:t>Variable</w:t>
            </w:r>
          </w:p>
        </w:tc>
        <w:tc>
          <w:tcPr>
            <w:tcW w:w="3600" w:type="dxa"/>
            <w:tcBorders>
              <w:top w:val="single" w:sz="8" w:space="0" w:color="2B8C88"/>
              <w:left w:val="nil"/>
              <w:bottom w:val="single" w:sz="3" w:space="0" w:color="CFD8DC"/>
              <w:right w:val="nil"/>
            </w:tcBorders>
            <w:shd w:val="clear" w:color="auto" w:fill="163A5F"/>
            <w:tcMar>
              <w:top w:w="28" w:type="dxa"/>
              <w:left w:w="48" w:type="dxa"/>
              <w:bottom w:w="28" w:type="dxa"/>
              <w:right w:w="48" w:type="dxa"/>
            </w:tcMar>
            <w:vAlign w:val="center"/>
            <w:hideMark/>
          </w:tcPr>
          <w:p w14:paraId="0E9F7386" w14:textId="77777777" w:rsidR="00C5384C" w:rsidRPr="00854D9A" w:rsidRDefault="00C5384C" w:rsidP="007E5203">
            <w:pPr>
              <w:spacing w:after="0"/>
              <w:jc w:val="center"/>
              <w:cnfStyle w:val="100000000000" w:firstRow="1" w:lastRow="0" w:firstColumn="0" w:lastColumn="0" w:oddVBand="0" w:evenVBand="0" w:oddHBand="0" w:evenHBand="0" w:firstRowFirstColumn="0" w:firstRowLastColumn="0" w:lastRowFirstColumn="0" w:lastRowLastColumn="0"/>
              <w:rPr>
                <w:b w:val="0"/>
                <w:sz w:val="24"/>
                <w:szCs w:val="24"/>
              </w:rPr>
            </w:pPr>
            <w:r w:rsidRPr="00854D9A">
              <w:rPr>
                <w:rFonts w:eastAsia="Segoe UI" w:cs="Segoe UI"/>
                <w:color w:val="FFFFFF"/>
                <w:szCs w:val="18"/>
              </w:rPr>
              <w:t>Category</w:t>
            </w:r>
          </w:p>
        </w:tc>
        <w:tc>
          <w:tcPr>
            <w:tcW w:w="2016" w:type="dxa"/>
            <w:tcBorders>
              <w:top w:val="single" w:sz="8" w:space="0" w:color="2B8C88"/>
              <w:left w:val="nil"/>
              <w:bottom w:val="single" w:sz="3" w:space="0" w:color="CFD8DC"/>
              <w:right w:val="nil"/>
            </w:tcBorders>
            <w:shd w:val="clear" w:color="auto" w:fill="163A5F"/>
            <w:tcMar>
              <w:top w:w="28" w:type="dxa"/>
              <w:left w:w="48" w:type="dxa"/>
              <w:bottom w:w="28" w:type="dxa"/>
              <w:right w:w="48" w:type="dxa"/>
            </w:tcMar>
            <w:vAlign w:val="center"/>
          </w:tcPr>
          <w:p w14:paraId="161F9022" w14:textId="77777777" w:rsidR="00C5384C" w:rsidRPr="00854D9A" w:rsidRDefault="00C5384C" w:rsidP="007E5203">
            <w:pPr>
              <w:spacing w:after="0"/>
              <w:jc w:val="center"/>
              <w:cnfStyle w:val="100000000000" w:firstRow="1" w:lastRow="0" w:firstColumn="0" w:lastColumn="0" w:oddVBand="0" w:evenVBand="0" w:oddHBand="0" w:evenHBand="0" w:firstRowFirstColumn="0" w:firstRowLastColumn="0" w:lastRowFirstColumn="0" w:lastRowLastColumn="0"/>
              <w:rPr>
                <w:b w:val="0"/>
                <w:bCs w:val="0"/>
                <w:sz w:val="24"/>
                <w:szCs w:val="24"/>
              </w:rPr>
            </w:pPr>
            <w:r w:rsidRPr="00854D9A">
              <w:rPr>
                <w:rFonts w:eastAsia="Segoe UI" w:cs="Segoe UI"/>
                <w:color w:val="FFFFFF"/>
                <w:szCs w:val="18"/>
              </w:rPr>
              <w:t>Frequency</w:t>
            </w:r>
          </w:p>
        </w:tc>
        <w:tc>
          <w:tcPr>
            <w:tcW w:w="2102" w:type="dxa"/>
            <w:tcBorders>
              <w:top w:val="single" w:sz="8" w:space="0" w:color="2B8C88"/>
              <w:left w:val="nil"/>
              <w:bottom w:val="single" w:sz="3" w:space="0" w:color="CFD8DC"/>
              <w:right w:val="nil"/>
            </w:tcBorders>
            <w:shd w:val="clear" w:color="auto" w:fill="163A5F"/>
            <w:tcMar>
              <w:top w:w="28" w:type="dxa"/>
              <w:left w:w="48" w:type="dxa"/>
              <w:bottom w:w="28" w:type="dxa"/>
              <w:right w:w="48" w:type="dxa"/>
            </w:tcMar>
            <w:vAlign w:val="center"/>
            <w:hideMark/>
          </w:tcPr>
          <w:p w14:paraId="53E92185" w14:textId="77777777" w:rsidR="00C5384C" w:rsidRPr="00854D9A" w:rsidRDefault="00C5384C" w:rsidP="007E5203">
            <w:pPr>
              <w:spacing w:after="0"/>
              <w:jc w:val="center"/>
              <w:cnfStyle w:val="100000000000" w:firstRow="1" w:lastRow="0" w:firstColumn="0" w:lastColumn="0" w:oddVBand="0" w:evenVBand="0" w:oddHBand="0" w:evenHBand="0" w:firstRowFirstColumn="0" w:firstRowLastColumn="0" w:lastRowFirstColumn="0" w:lastRowLastColumn="0"/>
              <w:rPr>
                <w:b w:val="0"/>
                <w:sz w:val="24"/>
                <w:szCs w:val="24"/>
              </w:rPr>
            </w:pPr>
            <w:r w:rsidRPr="00854D9A">
              <w:rPr>
                <w:rFonts w:eastAsia="Segoe UI" w:cs="Segoe UI"/>
                <w:color w:val="FFFFFF"/>
                <w:szCs w:val="18"/>
              </w:rPr>
              <w:t>Percentage (%)</w:t>
            </w:r>
          </w:p>
        </w:tc>
      </w:tr>
      <w:tr w:rsidR="00C5384C" w:rsidRPr="00854D9A" w14:paraId="71DC3626" w14:textId="77777777" w:rsidTr="00F9441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102" w:type="dxa"/>
            <w:gridSpan w:val="4"/>
            <w:tcBorders>
              <w:top w:val="single" w:sz="3" w:space="0" w:color="CFD8DC"/>
              <w:left w:val="nil"/>
              <w:bottom w:val="single" w:sz="3" w:space="0" w:color="CFD8DC"/>
              <w:right w:val="nil"/>
            </w:tcBorders>
            <w:shd w:val="clear" w:color="auto" w:fill="FFFFFF"/>
            <w:tcMar>
              <w:top w:w="28" w:type="dxa"/>
              <w:left w:w="48" w:type="dxa"/>
              <w:bottom w:w="28" w:type="dxa"/>
              <w:right w:w="48" w:type="dxa"/>
            </w:tcMar>
            <w:vAlign w:val="center"/>
          </w:tcPr>
          <w:p w14:paraId="757A5A04" w14:textId="77777777" w:rsidR="00C5384C" w:rsidRPr="00854D9A" w:rsidRDefault="00C5384C" w:rsidP="007E5203">
            <w:pPr>
              <w:spacing w:after="0"/>
              <w:jc w:val="center"/>
              <w:rPr>
                <w:sz w:val="24"/>
                <w:szCs w:val="24"/>
              </w:rPr>
            </w:pPr>
            <w:r w:rsidRPr="00854D9A">
              <w:rPr>
                <w:rFonts w:eastAsia="Segoe UI" w:cs="Segoe UI"/>
                <w:b w:val="0"/>
                <w:bCs w:val="0"/>
                <w:color w:val="000000"/>
                <w:szCs w:val="18"/>
              </w:rPr>
              <w:t>Students Participants</w:t>
            </w:r>
            <w:r w:rsidR="00FD5B6E" w:rsidRPr="00854D9A">
              <w:rPr>
                <w:rFonts w:eastAsia="Segoe UI" w:cs="Segoe UI"/>
                <w:b w:val="0"/>
                <w:bCs w:val="0"/>
                <w:color w:val="000000"/>
                <w:szCs w:val="18"/>
              </w:rPr>
              <w:t xml:space="preserve"> (n=186)</w:t>
            </w:r>
          </w:p>
        </w:tc>
      </w:tr>
      <w:tr w:rsidR="00C5384C" w:rsidRPr="00854D9A" w14:paraId="7ABA6D54" w14:textId="77777777" w:rsidTr="00F9441B">
        <w:trPr>
          <w:jc w:val="center"/>
        </w:trPr>
        <w:tc>
          <w:tcPr>
            <w:cnfStyle w:val="001000000000" w:firstRow="0" w:lastRow="0" w:firstColumn="1" w:lastColumn="0" w:oddVBand="0" w:evenVBand="0" w:oddHBand="0" w:evenHBand="0" w:firstRowFirstColumn="0" w:firstRowLastColumn="0" w:lastRowFirstColumn="0" w:lastRowLastColumn="0"/>
            <w:tcW w:w="2448" w:type="dxa"/>
            <w:vMerge w:val="restart"/>
            <w:tcBorders>
              <w:top w:val="single" w:sz="3" w:space="0" w:color="CFD8DC"/>
              <w:left w:val="nil"/>
              <w:bottom w:val="single" w:sz="3" w:space="0" w:color="CFD8DC"/>
              <w:right w:val="nil"/>
            </w:tcBorders>
            <w:shd w:val="clear" w:color="auto" w:fill="FFFFFF"/>
            <w:tcMar>
              <w:top w:w="28" w:type="dxa"/>
              <w:left w:w="48" w:type="dxa"/>
              <w:bottom w:w="28" w:type="dxa"/>
              <w:right w:w="48" w:type="dxa"/>
            </w:tcMar>
            <w:vAlign w:val="center"/>
            <w:hideMark/>
          </w:tcPr>
          <w:p w14:paraId="281642D2" w14:textId="77777777" w:rsidR="00C5384C" w:rsidRPr="00854D9A" w:rsidRDefault="00C5384C" w:rsidP="007E5203">
            <w:pPr>
              <w:spacing w:after="0"/>
              <w:rPr>
                <w:b w:val="0"/>
                <w:sz w:val="24"/>
                <w:szCs w:val="24"/>
              </w:rPr>
            </w:pPr>
            <w:r w:rsidRPr="00854D9A">
              <w:rPr>
                <w:rFonts w:eastAsia="Segoe UI" w:cs="Segoe UI"/>
                <w:b w:val="0"/>
                <w:bCs w:val="0"/>
                <w:color w:val="000000"/>
                <w:szCs w:val="18"/>
              </w:rPr>
              <w:t>Gender</w:t>
            </w:r>
          </w:p>
        </w:tc>
        <w:tc>
          <w:tcPr>
            <w:tcW w:w="3600" w:type="dxa"/>
            <w:tcBorders>
              <w:top w:val="single" w:sz="3" w:space="0" w:color="CFD8DC"/>
              <w:left w:val="nil"/>
              <w:bottom w:val="single" w:sz="3" w:space="0" w:color="CFD8DC"/>
              <w:right w:val="nil"/>
            </w:tcBorders>
            <w:shd w:val="clear" w:color="auto" w:fill="F3F8F9"/>
            <w:tcMar>
              <w:top w:w="28" w:type="dxa"/>
              <w:left w:w="48" w:type="dxa"/>
              <w:bottom w:w="28" w:type="dxa"/>
              <w:right w:w="48" w:type="dxa"/>
            </w:tcMar>
            <w:vAlign w:val="center"/>
            <w:hideMark/>
          </w:tcPr>
          <w:p w14:paraId="790E453B" w14:textId="77777777" w:rsidR="00C5384C" w:rsidRPr="00854D9A" w:rsidRDefault="00C5384C" w:rsidP="007E5203">
            <w:pPr>
              <w:spacing w:after="0"/>
              <w:jc w:val="center"/>
              <w:cnfStyle w:val="000000000000" w:firstRow="0" w:lastRow="0" w:firstColumn="0" w:lastColumn="0" w:oddVBand="0" w:evenVBand="0" w:oddHBand="0" w:evenHBand="0" w:firstRowFirstColumn="0" w:firstRowLastColumn="0" w:lastRowFirstColumn="0" w:lastRowLastColumn="0"/>
              <w:rPr>
                <w:sz w:val="24"/>
                <w:szCs w:val="24"/>
              </w:rPr>
            </w:pPr>
            <w:r w:rsidRPr="00854D9A">
              <w:rPr>
                <w:rFonts w:eastAsia="Segoe UI" w:cs="Segoe UI"/>
                <w:color w:val="000000"/>
                <w:szCs w:val="18"/>
              </w:rPr>
              <w:t>Male</w:t>
            </w:r>
          </w:p>
        </w:tc>
        <w:tc>
          <w:tcPr>
            <w:tcW w:w="2016" w:type="dxa"/>
            <w:tcBorders>
              <w:top w:val="single" w:sz="3" w:space="0" w:color="CFD8DC"/>
              <w:left w:val="nil"/>
              <w:bottom w:val="single" w:sz="3" w:space="0" w:color="CFD8DC"/>
              <w:right w:val="nil"/>
            </w:tcBorders>
            <w:shd w:val="clear" w:color="auto" w:fill="F3F8F9"/>
            <w:tcMar>
              <w:top w:w="28" w:type="dxa"/>
              <w:left w:w="48" w:type="dxa"/>
              <w:bottom w:w="28" w:type="dxa"/>
              <w:right w:w="48" w:type="dxa"/>
            </w:tcMar>
            <w:vAlign w:val="center"/>
          </w:tcPr>
          <w:p w14:paraId="3382EB8F" w14:textId="77777777" w:rsidR="00C5384C" w:rsidRPr="00854D9A" w:rsidRDefault="00C5384C" w:rsidP="007E5203">
            <w:pPr>
              <w:spacing w:after="0"/>
              <w:jc w:val="center"/>
              <w:cnfStyle w:val="000000000000" w:firstRow="0" w:lastRow="0" w:firstColumn="0" w:lastColumn="0" w:oddVBand="0" w:evenVBand="0" w:oddHBand="0" w:evenHBand="0" w:firstRowFirstColumn="0" w:firstRowLastColumn="0" w:lastRowFirstColumn="0" w:lastRowLastColumn="0"/>
              <w:rPr>
                <w:sz w:val="24"/>
                <w:szCs w:val="24"/>
              </w:rPr>
            </w:pPr>
            <w:r w:rsidRPr="00854D9A">
              <w:rPr>
                <w:rFonts w:eastAsia="Segoe UI" w:cs="Segoe UI"/>
                <w:color w:val="000000"/>
                <w:szCs w:val="18"/>
              </w:rPr>
              <w:t>109</w:t>
            </w:r>
          </w:p>
        </w:tc>
        <w:tc>
          <w:tcPr>
            <w:tcW w:w="2102" w:type="dxa"/>
            <w:tcBorders>
              <w:top w:val="single" w:sz="3" w:space="0" w:color="CFD8DC"/>
              <w:left w:val="nil"/>
              <w:bottom w:val="single" w:sz="3" w:space="0" w:color="CFD8DC"/>
              <w:right w:val="nil"/>
            </w:tcBorders>
            <w:shd w:val="clear" w:color="auto" w:fill="F3F8F9"/>
            <w:tcMar>
              <w:top w:w="28" w:type="dxa"/>
              <w:left w:w="48" w:type="dxa"/>
              <w:bottom w:w="28" w:type="dxa"/>
              <w:right w:w="48" w:type="dxa"/>
            </w:tcMar>
            <w:vAlign w:val="center"/>
            <w:hideMark/>
          </w:tcPr>
          <w:p w14:paraId="4093A1FE" w14:textId="77777777" w:rsidR="00C5384C" w:rsidRPr="00854D9A" w:rsidRDefault="00C5384C" w:rsidP="007E5203">
            <w:pPr>
              <w:spacing w:after="0"/>
              <w:jc w:val="center"/>
              <w:cnfStyle w:val="000000000000" w:firstRow="0" w:lastRow="0" w:firstColumn="0" w:lastColumn="0" w:oddVBand="0" w:evenVBand="0" w:oddHBand="0" w:evenHBand="0" w:firstRowFirstColumn="0" w:firstRowLastColumn="0" w:lastRowFirstColumn="0" w:lastRowLastColumn="0"/>
              <w:rPr>
                <w:sz w:val="24"/>
                <w:szCs w:val="24"/>
              </w:rPr>
            </w:pPr>
            <w:r w:rsidRPr="00854D9A">
              <w:rPr>
                <w:rFonts w:eastAsia="Segoe UI" w:cs="Segoe UI"/>
                <w:color w:val="000000"/>
                <w:szCs w:val="18"/>
              </w:rPr>
              <w:t>58.6</w:t>
            </w:r>
          </w:p>
        </w:tc>
      </w:tr>
      <w:tr w:rsidR="00C5384C" w:rsidRPr="00854D9A" w14:paraId="4ED0B84A" w14:textId="77777777" w:rsidTr="00F9441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425" w:type="dxa"/>
            <w:vMerge/>
            <w:shd w:val="clear" w:color="auto" w:fill="auto"/>
            <w:hideMark/>
          </w:tcPr>
          <w:p w14:paraId="5D012A79" w14:textId="77777777" w:rsidR="00C5384C" w:rsidRPr="00854D9A" w:rsidRDefault="00C5384C" w:rsidP="007E5203">
            <w:pPr>
              <w:jc w:val="both"/>
              <w:rPr>
                <w:b w:val="0"/>
                <w:sz w:val="24"/>
                <w:szCs w:val="24"/>
              </w:rPr>
            </w:pPr>
          </w:p>
        </w:tc>
        <w:tc>
          <w:tcPr>
            <w:tcW w:w="3600" w:type="dxa"/>
            <w:tcBorders>
              <w:top w:val="single" w:sz="3" w:space="0" w:color="CFD8DC"/>
              <w:left w:val="nil"/>
              <w:bottom w:val="single" w:sz="3" w:space="0" w:color="CFD8DC"/>
              <w:right w:val="nil"/>
            </w:tcBorders>
            <w:shd w:val="clear" w:color="auto" w:fill="FFFFFF"/>
            <w:tcMar>
              <w:top w:w="28" w:type="dxa"/>
              <w:left w:w="48" w:type="dxa"/>
              <w:bottom w:w="28" w:type="dxa"/>
              <w:right w:w="48" w:type="dxa"/>
            </w:tcMar>
            <w:vAlign w:val="center"/>
            <w:hideMark/>
          </w:tcPr>
          <w:p w14:paraId="10C740A6" w14:textId="77777777" w:rsidR="00C5384C" w:rsidRPr="00854D9A" w:rsidRDefault="00C5384C" w:rsidP="007E5203">
            <w:pPr>
              <w:spacing w:after="0"/>
              <w:jc w:val="center"/>
              <w:cnfStyle w:val="000000100000" w:firstRow="0" w:lastRow="0" w:firstColumn="0" w:lastColumn="0" w:oddVBand="0" w:evenVBand="0" w:oddHBand="1" w:evenHBand="0" w:firstRowFirstColumn="0" w:firstRowLastColumn="0" w:lastRowFirstColumn="0" w:lastRowLastColumn="0"/>
              <w:rPr>
                <w:sz w:val="24"/>
                <w:szCs w:val="24"/>
              </w:rPr>
            </w:pPr>
            <w:r w:rsidRPr="00854D9A">
              <w:rPr>
                <w:rFonts w:eastAsia="Segoe UI" w:cs="Segoe UI"/>
                <w:color w:val="000000"/>
                <w:szCs w:val="18"/>
              </w:rPr>
              <w:t>Female</w:t>
            </w:r>
          </w:p>
        </w:tc>
        <w:tc>
          <w:tcPr>
            <w:tcW w:w="2016" w:type="dxa"/>
            <w:tcBorders>
              <w:top w:val="single" w:sz="3" w:space="0" w:color="CFD8DC"/>
              <w:left w:val="nil"/>
              <w:bottom w:val="single" w:sz="3" w:space="0" w:color="CFD8DC"/>
              <w:right w:val="nil"/>
            </w:tcBorders>
            <w:shd w:val="clear" w:color="auto" w:fill="FFFFFF"/>
            <w:tcMar>
              <w:top w:w="28" w:type="dxa"/>
              <w:left w:w="48" w:type="dxa"/>
              <w:bottom w:w="28" w:type="dxa"/>
              <w:right w:w="48" w:type="dxa"/>
            </w:tcMar>
            <w:vAlign w:val="center"/>
          </w:tcPr>
          <w:p w14:paraId="4707C7DE" w14:textId="77777777" w:rsidR="00C5384C" w:rsidRPr="00854D9A" w:rsidRDefault="00C5384C" w:rsidP="007E5203">
            <w:pPr>
              <w:spacing w:after="0"/>
              <w:jc w:val="center"/>
              <w:cnfStyle w:val="000000100000" w:firstRow="0" w:lastRow="0" w:firstColumn="0" w:lastColumn="0" w:oddVBand="0" w:evenVBand="0" w:oddHBand="1" w:evenHBand="0" w:firstRowFirstColumn="0" w:firstRowLastColumn="0" w:lastRowFirstColumn="0" w:lastRowLastColumn="0"/>
              <w:rPr>
                <w:sz w:val="24"/>
                <w:szCs w:val="24"/>
              </w:rPr>
            </w:pPr>
            <w:r w:rsidRPr="00854D9A">
              <w:rPr>
                <w:rFonts w:eastAsia="Segoe UI" w:cs="Segoe UI"/>
                <w:color w:val="000000"/>
                <w:szCs w:val="18"/>
              </w:rPr>
              <w:t>77</w:t>
            </w:r>
          </w:p>
        </w:tc>
        <w:tc>
          <w:tcPr>
            <w:tcW w:w="2102" w:type="dxa"/>
            <w:tcBorders>
              <w:top w:val="single" w:sz="3" w:space="0" w:color="CFD8DC"/>
              <w:left w:val="nil"/>
              <w:bottom w:val="single" w:sz="3" w:space="0" w:color="CFD8DC"/>
              <w:right w:val="nil"/>
            </w:tcBorders>
            <w:shd w:val="clear" w:color="auto" w:fill="FFFFFF"/>
            <w:tcMar>
              <w:top w:w="28" w:type="dxa"/>
              <w:left w:w="48" w:type="dxa"/>
              <w:bottom w:w="28" w:type="dxa"/>
              <w:right w:w="48" w:type="dxa"/>
            </w:tcMar>
            <w:vAlign w:val="center"/>
            <w:hideMark/>
          </w:tcPr>
          <w:p w14:paraId="108B65E5" w14:textId="77777777" w:rsidR="00C5384C" w:rsidRPr="00854D9A" w:rsidRDefault="00C5384C" w:rsidP="007E5203">
            <w:pPr>
              <w:spacing w:after="0"/>
              <w:jc w:val="center"/>
              <w:cnfStyle w:val="000000100000" w:firstRow="0" w:lastRow="0" w:firstColumn="0" w:lastColumn="0" w:oddVBand="0" w:evenVBand="0" w:oddHBand="1" w:evenHBand="0" w:firstRowFirstColumn="0" w:firstRowLastColumn="0" w:lastRowFirstColumn="0" w:lastRowLastColumn="0"/>
              <w:rPr>
                <w:sz w:val="24"/>
                <w:szCs w:val="24"/>
              </w:rPr>
            </w:pPr>
            <w:r w:rsidRPr="00854D9A">
              <w:rPr>
                <w:rFonts w:eastAsia="Segoe UI" w:cs="Segoe UI"/>
                <w:color w:val="000000"/>
                <w:szCs w:val="18"/>
              </w:rPr>
              <w:t>41.4</w:t>
            </w:r>
          </w:p>
        </w:tc>
      </w:tr>
      <w:tr w:rsidR="00C5384C" w:rsidRPr="00854D9A" w14:paraId="6532DE09" w14:textId="77777777" w:rsidTr="00F9441B">
        <w:trPr>
          <w:jc w:val="center"/>
        </w:trPr>
        <w:tc>
          <w:tcPr>
            <w:cnfStyle w:val="001000000000" w:firstRow="0" w:lastRow="0" w:firstColumn="1" w:lastColumn="0" w:oddVBand="0" w:evenVBand="0" w:oddHBand="0" w:evenHBand="0" w:firstRowFirstColumn="0" w:firstRowLastColumn="0" w:lastRowFirstColumn="0" w:lastRowLastColumn="0"/>
            <w:tcW w:w="2448" w:type="dxa"/>
            <w:vMerge w:val="restart"/>
            <w:tcBorders>
              <w:top w:val="single" w:sz="3" w:space="0" w:color="CFD8DC"/>
              <w:left w:val="nil"/>
              <w:bottom w:val="single" w:sz="3" w:space="0" w:color="CFD8DC"/>
              <w:right w:val="nil"/>
            </w:tcBorders>
            <w:shd w:val="clear" w:color="auto" w:fill="F3F8F9"/>
            <w:tcMar>
              <w:top w:w="28" w:type="dxa"/>
              <w:left w:w="48" w:type="dxa"/>
              <w:bottom w:w="28" w:type="dxa"/>
              <w:right w:w="48" w:type="dxa"/>
            </w:tcMar>
            <w:vAlign w:val="center"/>
            <w:hideMark/>
          </w:tcPr>
          <w:p w14:paraId="383ACE44" w14:textId="77777777" w:rsidR="00C5384C" w:rsidRPr="00854D9A" w:rsidRDefault="00C5384C" w:rsidP="007E5203">
            <w:pPr>
              <w:spacing w:after="0"/>
              <w:rPr>
                <w:b w:val="0"/>
                <w:sz w:val="24"/>
                <w:szCs w:val="24"/>
              </w:rPr>
            </w:pPr>
            <w:r w:rsidRPr="00854D9A">
              <w:rPr>
                <w:rFonts w:eastAsia="Segoe UI" w:cs="Segoe UI"/>
                <w:b w:val="0"/>
                <w:bCs w:val="0"/>
                <w:color w:val="000000"/>
                <w:szCs w:val="18"/>
              </w:rPr>
              <w:t>Year of Study</w:t>
            </w:r>
          </w:p>
        </w:tc>
        <w:tc>
          <w:tcPr>
            <w:tcW w:w="3600" w:type="dxa"/>
            <w:tcBorders>
              <w:top w:val="single" w:sz="3" w:space="0" w:color="CFD8DC"/>
              <w:left w:val="nil"/>
              <w:bottom w:val="single" w:sz="3" w:space="0" w:color="CFD8DC"/>
              <w:right w:val="nil"/>
            </w:tcBorders>
            <w:shd w:val="clear" w:color="auto" w:fill="F3F8F9"/>
            <w:tcMar>
              <w:top w:w="28" w:type="dxa"/>
              <w:left w:w="48" w:type="dxa"/>
              <w:bottom w:w="28" w:type="dxa"/>
              <w:right w:w="48" w:type="dxa"/>
            </w:tcMar>
            <w:vAlign w:val="center"/>
            <w:hideMark/>
          </w:tcPr>
          <w:p w14:paraId="4307E94F" w14:textId="77777777" w:rsidR="00C5384C" w:rsidRPr="00854D9A" w:rsidRDefault="00C5384C" w:rsidP="007E5203">
            <w:pPr>
              <w:spacing w:after="0"/>
              <w:jc w:val="center"/>
              <w:cnfStyle w:val="000000000000" w:firstRow="0" w:lastRow="0" w:firstColumn="0" w:lastColumn="0" w:oddVBand="0" w:evenVBand="0" w:oddHBand="0" w:evenHBand="0" w:firstRowFirstColumn="0" w:firstRowLastColumn="0" w:lastRowFirstColumn="0" w:lastRowLastColumn="0"/>
              <w:rPr>
                <w:sz w:val="24"/>
                <w:szCs w:val="24"/>
              </w:rPr>
            </w:pPr>
            <w:r w:rsidRPr="00854D9A">
              <w:rPr>
                <w:rFonts w:eastAsia="Segoe UI" w:cs="Segoe UI"/>
                <w:color w:val="000000"/>
                <w:szCs w:val="18"/>
              </w:rPr>
              <w:t>Year 1</w:t>
            </w:r>
          </w:p>
        </w:tc>
        <w:tc>
          <w:tcPr>
            <w:tcW w:w="2016" w:type="dxa"/>
            <w:tcBorders>
              <w:top w:val="single" w:sz="3" w:space="0" w:color="CFD8DC"/>
              <w:left w:val="nil"/>
              <w:bottom w:val="single" w:sz="3" w:space="0" w:color="CFD8DC"/>
              <w:right w:val="nil"/>
            </w:tcBorders>
            <w:shd w:val="clear" w:color="auto" w:fill="F3F8F9"/>
            <w:tcMar>
              <w:top w:w="28" w:type="dxa"/>
              <w:left w:w="48" w:type="dxa"/>
              <w:bottom w:w="28" w:type="dxa"/>
              <w:right w:w="48" w:type="dxa"/>
            </w:tcMar>
            <w:vAlign w:val="center"/>
          </w:tcPr>
          <w:p w14:paraId="218E570A" w14:textId="77777777" w:rsidR="00C5384C" w:rsidRPr="00854D9A" w:rsidRDefault="00C5384C" w:rsidP="007E5203">
            <w:pPr>
              <w:spacing w:after="0"/>
              <w:jc w:val="center"/>
              <w:cnfStyle w:val="000000000000" w:firstRow="0" w:lastRow="0" w:firstColumn="0" w:lastColumn="0" w:oddVBand="0" w:evenVBand="0" w:oddHBand="0" w:evenHBand="0" w:firstRowFirstColumn="0" w:firstRowLastColumn="0" w:lastRowFirstColumn="0" w:lastRowLastColumn="0"/>
              <w:rPr>
                <w:sz w:val="24"/>
                <w:szCs w:val="24"/>
              </w:rPr>
            </w:pPr>
            <w:r w:rsidRPr="00854D9A">
              <w:rPr>
                <w:rFonts w:eastAsia="Segoe UI" w:cs="Segoe UI"/>
                <w:color w:val="000000"/>
                <w:szCs w:val="18"/>
              </w:rPr>
              <w:t>41</w:t>
            </w:r>
          </w:p>
        </w:tc>
        <w:tc>
          <w:tcPr>
            <w:tcW w:w="2102" w:type="dxa"/>
            <w:tcBorders>
              <w:top w:val="single" w:sz="3" w:space="0" w:color="CFD8DC"/>
              <w:left w:val="nil"/>
              <w:bottom w:val="single" w:sz="3" w:space="0" w:color="CFD8DC"/>
              <w:right w:val="nil"/>
            </w:tcBorders>
            <w:shd w:val="clear" w:color="auto" w:fill="F3F8F9"/>
            <w:tcMar>
              <w:top w:w="28" w:type="dxa"/>
              <w:left w:w="48" w:type="dxa"/>
              <w:bottom w:w="28" w:type="dxa"/>
              <w:right w:w="48" w:type="dxa"/>
            </w:tcMar>
            <w:vAlign w:val="center"/>
            <w:hideMark/>
          </w:tcPr>
          <w:p w14:paraId="6CADDE37" w14:textId="77777777" w:rsidR="00C5384C" w:rsidRPr="00854D9A" w:rsidRDefault="00C5384C" w:rsidP="007E5203">
            <w:pPr>
              <w:spacing w:after="0"/>
              <w:jc w:val="center"/>
              <w:cnfStyle w:val="000000000000" w:firstRow="0" w:lastRow="0" w:firstColumn="0" w:lastColumn="0" w:oddVBand="0" w:evenVBand="0" w:oddHBand="0" w:evenHBand="0" w:firstRowFirstColumn="0" w:firstRowLastColumn="0" w:lastRowFirstColumn="0" w:lastRowLastColumn="0"/>
              <w:rPr>
                <w:sz w:val="24"/>
                <w:szCs w:val="24"/>
              </w:rPr>
            </w:pPr>
            <w:r w:rsidRPr="00854D9A">
              <w:rPr>
                <w:rFonts w:eastAsia="Segoe UI" w:cs="Segoe UI"/>
                <w:color w:val="000000"/>
                <w:szCs w:val="18"/>
              </w:rPr>
              <w:t>22.0</w:t>
            </w:r>
          </w:p>
        </w:tc>
      </w:tr>
      <w:tr w:rsidR="00C5384C" w:rsidRPr="00854D9A" w14:paraId="49DD218F" w14:textId="77777777" w:rsidTr="00F9441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425" w:type="dxa"/>
            <w:vMerge/>
            <w:shd w:val="clear" w:color="auto" w:fill="auto"/>
            <w:hideMark/>
          </w:tcPr>
          <w:p w14:paraId="6B7CFB6C" w14:textId="77777777" w:rsidR="00C5384C" w:rsidRPr="00854D9A" w:rsidRDefault="00C5384C" w:rsidP="007E5203">
            <w:pPr>
              <w:jc w:val="both"/>
              <w:rPr>
                <w:b w:val="0"/>
                <w:sz w:val="24"/>
                <w:szCs w:val="24"/>
              </w:rPr>
            </w:pPr>
          </w:p>
        </w:tc>
        <w:tc>
          <w:tcPr>
            <w:tcW w:w="3600" w:type="dxa"/>
            <w:tcBorders>
              <w:top w:val="single" w:sz="3" w:space="0" w:color="CFD8DC"/>
              <w:left w:val="nil"/>
              <w:bottom w:val="single" w:sz="3" w:space="0" w:color="CFD8DC"/>
              <w:right w:val="nil"/>
            </w:tcBorders>
            <w:shd w:val="clear" w:color="auto" w:fill="FFFFFF"/>
            <w:tcMar>
              <w:top w:w="28" w:type="dxa"/>
              <w:left w:w="48" w:type="dxa"/>
              <w:bottom w:w="28" w:type="dxa"/>
              <w:right w:w="48" w:type="dxa"/>
            </w:tcMar>
            <w:vAlign w:val="center"/>
            <w:hideMark/>
          </w:tcPr>
          <w:p w14:paraId="34C65D9D" w14:textId="77777777" w:rsidR="00C5384C" w:rsidRPr="00854D9A" w:rsidRDefault="00C5384C" w:rsidP="007E5203">
            <w:pPr>
              <w:spacing w:after="0"/>
              <w:jc w:val="center"/>
              <w:cnfStyle w:val="000000100000" w:firstRow="0" w:lastRow="0" w:firstColumn="0" w:lastColumn="0" w:oddVBand="0" w:evenVBand="0" w:oddHBand="1" w:evenHBand="0" w:firstRowFirstColumn="0" w:firstRowLastColumn="0" w:lastRowFirstColumn="0" w:lastRowLastColumn="0"/>
              <w:rPr>
                <w:sz w:val="24"/>
                <w:szCs w:val="24"/>
              </w:rPr>
            </w:pPr>
            <w:r w:rsidRPr="00854D9A">
              <w:rPr>
                <w:rFonts w:eastAsia="Segoe UI" w:cs="Segoe UI"/>
                <w:color w:val="000000"/>
                <w:szCs w:val="18"/>
              </w:rPr>
              <w:t>Year 2</w:t>
            </w:r>
          </w:p>
        </w:tc>
        <w:tc>
          <w:tcPr>
            <w:tcW w:w="2016" w:type="dxa"/>
            <w:tcBorders>
              <w:top w:val="single" w:sz="3" w:space="0" w:color="CFD8DC"/>
              <w:left w:val="nil"/>
              <w:bottom w:val="single" w:sz="3" w:space="0" w:color="CFD8DC"/>
              <w:right w:val="nil"/>
            </w:tcBorders>
            <w:shd w:val="clear" w:color="auto" w:fill="FFFFFF"/>
            <w:tcMar>
              <w:top w:w="28" w:type="dxa"/>
              <w:left w:w="48" w:type="dxa"/>
              <w:bottom w:w="28" w:type="dxa"/>
              <w:right w:w="48" w:type="dxa"/>
            </w:tcMar>
            <w:vAlign w:val="center"/>
          </w:tcPr>
          <w:p w14:paraId="390221C8" w14:textId="77777777" w:rsidR="00C5384C" w:rsidRPr="00854D9A" w:rsidRDefault="00C5384C" w:rsidP="007E5203">
            <w:pPr>
              <w:spacing w:after="0"/>
              <w:jc w:val="center"/>
              <w:cnfStyle w:val="000000100000" w:firstRow="0" w:lastRow="0" w:firstColumn="0" w:lastColumn="0" w:oddVBand="0" w:evenVBand="0" w:oddHBand="1" w:evenHBand="0" w:firstRowFirstColumn="0" w:firstRowLastColumn="0" w:lastRowFirstColumn="0" w:lastRowLastColumn="0"/>
              <w:rPr>
                <w:sz w:val="24"/>
                <w:szCs w:val="24"/>
              </w:rPr>
            </w:pPr>
            <w:r w:rsidRPr="00854D9A">
              <w:rPr>
                <w:rFonts w:eastAsia="Segoe UI" w:cs="Segoe UI"/>
                <w:color w:val="000000"/>
                <w:szCs w:val="18"/>
              </w:rPr>
              <w:t>79</w:t>
            </w:r>
          </w:p>
        </w:tc>
        <w:tc>
          <w:tcPr>
            <w:tcW w:w="2102" w:type="dxa"/>
            <w:tcBorders>
              <w:top w:val="single" w:sz="3" w:space="0" w:color="CFD8DC"/>
              <w:left w:val="nil"/>
              <w:bottom w:val="single" w:sz="3" w:space="0" w:color="CFD8DC"/>
              <w:right w:val="nil"/>
            </w:tcBorders>
            <w:shd w:val="clear" w:color="auto" w:fill="FFFFFF"/>
            <w:tcMar>
              <w:top w:w="28" w:type="dxa"/>
              <w:left w:w="48" w:type="dxa"/>
              <w:bottom w:w="28" w:type="dxa"/>
              <w:right w:w="48" w:type="dxa"/>
            </w:tcMar>
            <w:vAlign w:val="center"/>
            <w:hideMark/>
          </w:tcPr>
          <w:p w14:paraId="21D6D604" w14:textId="77777777" w:rsidR="00C5384C" w:rsidRPr="00854D9A" w:rsidRDefault="00C5384C" w:rsidP="007E5203">
            <w:pPr>
              <w:spacing w:after="0"/>
              <w:jc w:val="center"/>
              <w:cnfStyle w:val="000000100000" w:firstRow="0" w:lastRow="0" w:firstColumn="0" w:lastColumn="0" w:oddVBand="0" w:evenVBand="0" w:oddHBand="1" w:evenHBand="0" w:firstRowFirstColumn="0" w:firstRowLastColumn="0" w:lastRowFirstColumn="0" w:lastRowLastColumn="0"/>
              <w:rPr>
                <w:sz w:val="24"/>
                <w:szCs w:val="24"/>
              </w:rPr>
            </w:pPr>
            <w:r w:rsidRPr="00854D9A">
              <w:rPr>
                <w:rFonts w:eastAsia="Segoe UI" w:cs="Segoe UI"/>
                <w:color w:val="000000"/>
                <w:szCs w:val="18"/>
              </w:rPr>
              <w:t>42.5</w:t>
            </w:r>
          </w:p>
        </w:tc>
      </w:tr>
      <w:tr w:rsidR="00C5384C" w:rsidRPr="00854D9A" w14:paraId="576CC916" w14:textId="77777777" w:rsidTr="00F9441B">
        <w:trPr>
          <w:jc w:val="center"/>
        </w:trPr>
        <w:tc>
          <w:tcPr>
            <w:cnfStyle w:val="001000000000" w:firstRow="0" w:lastRow="0" w:firstColumn="1" w:lastColumn="0" w:oddVBand="0" w:evenVBand="0" w:oddHBand="0" w:evenHBand="0" w:firstRowFirstColumn="0" w:firstRowLastColumn="0" w:lastRowFirstColumn="0" w:lastRowLastColumn="0"/>
            <w:tcW w:w="2425" w:type="dxa"/>
            <w:vMerge/>
            <w:shd w:val="clear" w:color="auto" w:fill="auto"/>
            <w:hideMark/>
          </w:tcPr>
          <w:p w14:paraId="435D3714" w14:textId="77777777" w:rsidR="00C5384C" w:rsidRPr="00854D9A" w:rsidRDefault="00C5384C" w:rsidP="007E5203">
            <w:pPr>
              <w:jc w:val="both"/>
              <w:rPr>
                <w:b w:val="0"/>
                <w:sz w:val="24"/>
                <w:szCs w:val="24"/>
              </w:rPr>
            </w:pPr>
          </w:p>
        </w:tc>
        <w:tc>
          <w:tcPr>
            <w:tcW w:w="3600" w:type="dxa"/>
            <w:tcBorders>
              <w:top w:val="single" w:sz="3" w:space="0" w:color="CFD8DC"/>
              <w:left w:val="nil"/>
              <w:bottom w:val="single" w:sz="3" w:space="0" w:color="CFD8DC"/>
              <w:right w:val="nil"/>
            </w:tcBorders>
            <w:shd w:val="clear" w:color="auto" w:fill="F3F8F9"/>
            <w:tcMar>
              <w:top w:w="28" w:type="dxa"/>
              <w:left w:w="48" w:type="dxa"/>
              <w:bottom w:w="28" w:type="dxa"/>
              <w:right w:w="48" w:type="dxa"/>
            </w:tcMar>
            <w:vAlign w:val="center"/>
            <w:hideMark/>
          </w:tcPr>
          <w:p w14:paraId="6A16C2B8" w14:textId="77777777" w:rsidR="00C5384C" w:rsidRPr="00854D9A" w:rsidRDefault="00C5384C" w:rsidP="007E5203">
            <w:pPr>
              <w:spacing w:after="0"/>
              <w:jc w:val="center"/>
              <w:cnfStyle w:val="000000000000" w:firstRow="0" w:lastRow="0" w:firstColumn="0" w:lastColumn="0" w:oddVBand="0" w:evenVBand="0" w:oddHBand="0" w:evenHBand="0" w:firstRowFirstColumn="0" w:firstRowLastColumn="0" w:lastRowFirstColumn="0" w:lastRowLastColumn="0"/>
              <w:rPr>
                <w:sz w:val="24"/>
                <w:szCs w:val="24"/>
              </w:rPr>
            </w:pPr>
            <w:r w:rsidRPr="00854D9A">
              <w:rPr>
                <w:rFonts w:eastAsia="Segoe UI" w:cs="Segoe UI"/>
                <w:color w:val="000000"/>
                <w:szCs w:val="18"/>
              </w:rPr>
              <w:t>Year 3</w:t>
            </w:r>
          </w:p>
        </w:tc>
        <w:tc>
          <w:tcPr>
            <w:tcW w:w="2016" w:type="dxa"/>
            <w:tcBorders>
              <w:top w:val="single" w:sz="3" w:space="0" w:color="CFD8DC"/>
              <w:left w:val="nil"/>
              <w:bottom w:val="single" w:sz="3" w:space="0" w:color="CFD8DC"/>
              <w:right w:val="nil"/>
            </w:tcBorders>
            <w:shd w:val="clear" w:color="auto" w:fill="F3F8F9"/>
            <w:tcMar>
              <w:top w:w="28" w:type="dxa"/>
              <w:left w:w="48" w:type="dxa"/>
              <w:bottom w:w="28" w:type="dxa"/>
              <w:right w:w="48" w:type="dxa"/>
            </w:tcMar>
            <w:vAlign w:val="center"/>
          </w:tcPr>
          <w:p w14:paraId="0638FF7D" w14:textId="77777777" w:rsidR="00C5384C" w:rsidRPr="00854D9A" w:rsidRDefault="00C5384C" w:rsidP="007E5203">
            <w:pPr>
              <w:spacing w:after="0"/>
              <w:jc w:val="center"/>
              <w:cnfStyle w:val="000000000000" w:firstRow="0" w:lastRow="0" w:firstColumn="0" w:lastColumn="0" w:oddVBand="0" w:evenVBand="0" w:oddHBand="0" w:evenHBand="0" w:firstRowFirstColumn="0" w:firstRowLastColumn="0" w:lastRowFirstColumn="0" w:lastRowLastColumn="0"/>
              <w:rPr>
                <w:sz w:val="24"/>
                <w:szCs w:val="24"/>
              </w:rPr>
            </w:pPr>
            <w:r w:rsidRPr="00854D9A">
              <w:rPr>
                <w:rFonts w:eastAsia="Segoe UI" w:cs="Segoe UI"/>
                <w:color w:val="000000"/>
                <w:szCs w:val="18"/>
              </w:rPr>
              <w:t>66</w:t>
            </w:r>
          </w:p>
        </w:tc>
        <w:tc>
          <w:tcPr>
            <w:tcW w:w="2102" w:type="dxa"/>
            <w:tcBorders>
              <w:top w:val="single" w:sz="3" w:space="0" w:color="CFD8DC"/>
              <w:left w:val="nil"/>
              <w:bottom w:val="single" w:sz="3" w:space="0" w:color="CFD8DC"/>
              <w:right w:val="nil"/>
            </w:tcBorders>
            <w:shd w:val="clear" w:color="auto" w:fill="F3F8F9"/>
            <w:tcMar>
              <w:top w:w="28" w:type="dxa"/>
              <w:left w:w="48" w:type="dxa"/>
              <w:bottom w:w="28" w:type="dxa"/>
              <w:right w:w="48" w:type="dxa"/>
            </w:tcMar>
            <w:vAlign w:val="center"/>
            <w:hideMark/>
          </w:tcPr>
          <w:p w14:paraId="53AE0E70" w14:textId="77777777" w:rsidR="00C5384C" w:rsidRPr="00854D9A" w:rsidRDefault="00C5384C" w:rsidP="007E5203">
            <w:pPr>
              <w:spacing w:after="0"/>
              <w:jc w:val="center"/>
              <w:cnfStyle w:val="000000000000" w:firstRow="0" w:lastRow="0" w:firstColumn="0" w:lastColumn="0" w:oddVBand="0" w:evenVBand="0" w:oddHBand="0" w:evenHBand="0" w:firstRowFirstColumn="0" w:firstRowLastColumn="0" w:lastRowFirstColumn="0" w:lastRowLastColumn="0"/>
              <w:rPr>
                <w:sz w:val="24"/>
                <w:szCs w:val="24"/>
              </w:rPr>
            </w:pPr>
            <w:r w:rsidRPr="00854D9A">
              <w:rPr>
                <w:rFonts w:eastAsia="Segoe UI" w:cs="Segoe UI"/>
                <w:color w:val="000000"/>
                <w:szCs w:val="18"/>
              </w:rPr>
              <w:t>35.5</w:t>
            </w:r>
          </w:p>
        </w:tc>
      </w:tr>
      <w:tr w:rsidR="00C5384C" w:rsidRPr="00854D9A" w14:paraId="578FB04F" w14:textId="77777777" w:rsidTr="00F9441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448" w:type="dxa"/>
            <w:vMerge w:val="restart"/>
            <w:tcBorders>
              <w:top w:val="single" w:sz="3" w:space="0" w:color="CFD8DC"/>
              <w:left w:val="nil"/>
              <w:bottom w:val="single" w:sz="3" w:space="0" w:color="CFD8DC"/>
              <w:right w:val="nil"/>
            </w:tcBorders>
            <w:shd w:val="clear" w:color="auto" w:fill="F3F8F9"/>
            <w:tcMar>
              <w:top w:w="28" w:type="dxa"/>
              <w:left w:w="48" w:type="dxa"/>
              <w:bottom w:w="28" w:type="dxa"/>
              <w:right w:w="48" w:type="dxa"/>
            </w:tcMar>
            <w:vAlign w:val="center"/>
            <w:hideMark/>
          </w:tcPr>
          <w:p w14:paraId="036B2823" w14:textId="77777777" w:rsidR="00C5384C" w:rsidRPr="00854D9A" w:rsidRDefault="00C5384C" w:rsidP="007E5203">
            <w:pPr>
              <w:spacing w:after="0"/>
              <w:rPr>
                <w:b w:val="0"/>
                <w:sz w:val="24"/>
                <w:szCs w:val="24"/>
              </w:rPr>
            </w:pPr>
            <w:r w:rsidRPr="00854D9A">
              <w:rPr>
                <w:rFonts w:eastAsia="Segoe UI" w:cs="Segoe UI"/>
                <w:b w:val="0"/>
                <w:bCs w:val="0"/>
                <w:color w:val="000000"/>
                <w:szCs w:val="18"/>
              </w:rPr>
              <w:t>Programme Enrolled</w:t>
            </w:r>
          </w:p>
        </w:tc>
        <w:tc>
          <w:tcPr>
            <w:tcW w:w="3600" w:type="dxa"/>
            <w:tcBorders>
              <w:top w:val="single" w:sz="3" w:space="0" w:color="CFD8DC"/>
              <w:left w:val="nil"/>
              <w:bottom w:val="single" w:sz="3" w:space="0" w:color="CFD8DC"/>
              <w:right w:val="nil"/>
            </w:tcBorders>
            <w:shd w:val="clear" w:color="auto" w:fill="FFFFFF"/>
            <w:tcMar>
              <w:top w:w="28" w:type="dxa"/>
              <w:left w:w="48" w:type="dxa"/>
              <w:bottom w:w="28" w:type="dxa"/>
              <w:right w:w="48" w:type="dxa"/>
            </w:tcMar>
            <w:vAlign w:val="center"/>
            <w:hideMark/>
          </w:tcPr>
          <w:p w14:paraId="40EF83B5" w14:textId="77777777" w:rsidR="00C5384C" w:rsidRPr="00854D9A" w:rsidRDefault="00C5384C" w:rsidP="007E5203">
            <w:pPr>
              <w:spacing w:after="0"/>
              <w:jc w:val="center"/>
              <w:cnfStyle w:val="000000100000" w:firstRow="0" w:lastRow="0" w:firstColumn="0" w:lastColumn="0" w:oddVBand="0" w:evenVBand="0" w:oddHBand="1" w:evenHBand="0" w:firstRowFirstColumn="0" w:firstRowLastColumn="0" w:lastRowFirstColumn="0" w:lastRowLastColumn="0"/>
              <w:rPr>
                <w:sz w:val="24"/>
                <w:szCs w:val="24"/>
              </w:rPr>
            </w:pPr>
            <w:r w:rsidRPr="00854D9A">
              <w:rPr>
                <w:rFonts w:eastAsia="Segoe UI" w:cs="Segoe UI"/>
                <w:color w:val="000000"/>
                <w:szCs w:val="18"/>
              </w:rPr>
              <w:t>Visual Arts</w:t>
            </w:r>
          </w:p>
        </w:tc>
        <w:tc>
          <w:tcPr>
            <w:tcW w:w="2016" w:type="dxa"/>
            <w:tcBorders>
              <w:top w:val="single" w:sz="3" w:space="0" w:color="CFD8DC"/>
              <w:left w:val="nil"/>
              <w:bottom w:val="single" w:sz="3" w:space="0" w:color="CFD8DC"/>
              <w:right w:val="nil"/>
            </w:tcBorders>
            <w:shd w:val="clear" w:color="auto" w:fill="FFFFFF"/>
            <w:tcMar>
              <w:top w:w="28" w:type="dxa"/>
              <w:left w:w="48" w:type="dxa"/>
              <w:bottom w:w="28" w:type="dxa"/>
              <w:right w:w="48" w:type="dxa"/>
            </w:tcMar>
            <w:vAlign w:val="center"/>
          </w:tcPr>
          <w:p w14:paraId="3F9C8B0C" w14:textId="77777777" w:rsidR="00C5384C" w:rsidRPr="00854D9A" w:rsidRDefault="00C5384C" w:rsidP="007E5203">
            <w:pPr>
              <w:spacing w:after="0"/>
              <w:jc w:val="center"/>
              <w:cnfStyle w:val="000000100000" w:firstRow="0" w:lastRow="0" w:firstColumn="0" w:lastColumn="0" w:oddVBand="0" w:evenVBand="0" w:oddHBand="1" w:evenHBand="0" w:firstRowFirstColumn="0" w:firstRowLastColumn="0" w:lastRowFirstColumn="0" w:lastRowLastColumn="0"/>
              <w:rPr>
                <w:sz w:val="24"/>
                <w:szCs w:val="24"/>
              </w:rPr>
            </w:pPr>
            <w:r w:rsidRPr="00854D9A">
              <w:rPr>
                <w:rFonts w:eastAsia="Segoe UI" w:cs="Segoe UI"/>
                <w:color w:val="000000"/>
                <w:szCs w:val="18"/>
              </w:rPr>
              <w:t>98</w:t>
            </w:r>
          </w:p>
        </w:tc>
        <w:tc>
          <w:tcPr>
            <w:tcW w:w="2102" w:type="dxa"/>
            <w:tcBorders>
              <w:top w:val="single" w:sz="3" w:space="0" w:color="CFD8DC"/>
              <w:left w:val="nil"/>
              <w:bottom w:val="single" w:sz="3" w:space="0" w:color="CFD8DC"/>
              <w:right w:val="nil"/>
            </w:tcBorders>
            <w:shd w:val="clear" w:color="auto" w:fill="FFFFFF"/>
            <w:tcMar>
              <w:top w:w="28" w:type="dxa"/>
              <w:left w:w="48" w:type="dxa"/>
              <w:bottom w:w="28" w:type="dxa"/>
              <w:right w:w="48" w:type="dxa"/>
            </w:tcMar>
            <w:vAlign w:val="center"/>
            <w:hideMark/>
          </w:tcPr>
          <w:p w14:paraId="738F3275" w14:textId="77777777" w:rsidR="00C5384C" w:rsidRPr="00854D9A" w:rsidRDefault="00C5384C" w:rsidP="007E5203">
            <w:pPr>
              <w:spacing w:after="0"/>
              <w:jc w:val="center"/>
              <w:cnfStyle w:val="000000100000" w:firstRow="0" w:lastRow="0" w:firstColumn="0" w:lastColumn="0" w:oddVBand="0" w:evenVBand="0" w:oddHBand="1" w:evenHBand="0" w:firstRowFirstColumn="0" w:firstRowLastColumn="0" w:lastRowFirstColumn="0" w:lastRowLastColumn="0"/>
              <w:rPr>
                <w:sz w:val="24"/>
                <w:szCs w:val="24"/>
              </w:rPr>
            </w:pPr>
            <w:r w:rsidRPr="00854D9A">
              <w:rPr>
                <w:rFonts w:eastAsia="Segoe UI" w:cs="Segoe UI"/>
                <w:color w:val="000000"/>
                <w:szCs w:val="18"/>
              </w:rPr>
              <w:t>52.7</w:t>
            </w:r>
          </w:p>
        </w:tc>
      </w:tr>
      <w:tr w:rsidR="00C5384C" w:rsidRPr="00854D9A" w14:paraId="5A7FCCEF" w14:textId="77777777" w:rsidTr="00F9441B">
        <w:trPr>
          <w:jc w:val="center"/>
        </w:trPr>
        <w:tc>
          <w:tcPr>
            <w:cnfStyle w:val="001000000000" w:firstRow="0" w:lastRow="0" w:firstColumn="1" w:lastColumn="0" w:oddVBand="0" w:evenVBand="0" w:oddHBand="0" w:evenHBand="0" w:firstRowFirstColumn="0" w:firstRowLastColumn="0" w:lastRowFirstColumn="0" w:lastRowLastColumn="0"/>
            <w:tcW w:w="2425" w:type="dxa"/>
            <w:vMerge/>
            <w:shd w:val="clear" w:color="auto" w:fill="auto"/>
            <w:hideMark/>
          </w:tcPr>
          <w:p w14:paraId="3E6B9FA4" w14:textId="77777777" w:rsidR="00C5384C" w:rsidRPr="00854D9A" w:rsidRDefault="00C5384C" w:rsidP="007E5203">
            <w:pPr>
              <w:jc w:val="both"/>
              <w:rPr>
                <w:b w:val="0"/>
                <w:sz w:val="24"/>
                <w:szCs w:val="24"/>
              </w:rPr>
            </w:pPr>
          </w:p>
        </w:tc>
        <w:tc>
          <w:tcPr>
            <w:tcW w:w="3600" w:type="dxa"/>
            <w:tcBorders>
              <w:top w:val="single" w:sz="3" w:space="0" w:color="CFD8DC"/>
              <w:left w:val="nil"/>
              <w:bottom w:val="single" w:sz="3" w:space="0" w:color="CFD8DC"/>
              <w:right w:val="nil"/>
            </w:tcBorders>
            <w:shd w:val="clear" w:color="auto" w:fill="F3F8F9"/>
            <w:tcMar>
              <w:top w:w="28" w:type="dxa"/>
              <w:left w:w="48" w:type="dxa"/>
              <w:bottom w:w="28" w:type="dxa"/>
              <w:right w:w="48" w:type="dxa"/>
            </w:tcMar>
            <w:vAlign w:val="center"/>
            <w:hideMark/>
          </w:tcPr>
          <w:p w14:paraId="41D8215B" w14:textId="77777777" w:rsidR="00C5384C" w:rsidRPr="00854D9A" w:rsidRDefault="00C5384C" w:rsidP="007E5203">
            <w:pPr>
              <w:spacing w:after="0"/>
              <w:jc w:val="center"/>
              <w:cnfStyle w:val="000000000000" w:firstRow="0" w:lastRow="0" w:firstColumn="0" w:lastColumn="0" w:oddVBand="0" w:evenVBand="0" w:oddHBand="0" w:evenHBand="0" w:firstRowFirstColumn="0" w:firstRowLastColumn="0" w:lastRowFirstColumn="0" w:lastRowLastColumn="0"/>
              <w:rPr>
                <w:sz w:val="24"/>
                <w:szCs w:val="24"/>
              </w:rPr>
            </w:pPr>
            <w:r w:rsidRPr="00854D9A">
              <w:rPr>
                <w:rFonts w:eastAsia="Segoe UI" w:cs="Segoe UI"/>
                <w:color w:val="000000"/>
                <w:szCs w:val="18"/>
              </w:rPr>
              <w:t>Other Programmes (General Arts, Business, Science)</w:t>
            </w:r>
          </w:p>
        </w:tc>
        <w:tc>
          <w:tcPr>
            <w:tcW w:w="2016" w:type="dxa"/>
            <w:tcBorders>
              <w:top w:val="single" w:sz="3" w:space="0" w:color="CFD8DC"/>
              <w:left w:val="nil"/>
              <w:bottom w:val="single" w:sz="3" w:space="0" w:color="CFD8DC"/>
              <w:right w:val="nil"/>
            </w:tcBorders>
            <w:shd w:val="clear" w:color="auto" w:fill="F3F8F9"/>
            <w:tcMar>
              <w:top w:w="28" w:type="dxa"/>
              <w:left w:w="48" w:type="dxa"/>
              <w:bottom w:w="28" w:type="dxa"/>
              <w:right w:w="48" w:type="dxa"/>
            </w:tcMar>
            <w:vAlign w:val="center"/>
          </w:tcPr>
          <w:p w14:paraId="1B84848A" w14:textId="77777777" w:rsidR="00C5384C" w:rsidRPr="00854D9A" w:rsidRDefault="00C5384C" w:rsidP="007E5203">
            <w:pPr>
              <w:spacing w:after="0"/>
              <w:jc w:val="center"/>
              <w:cnfStyle w:val="000000000000" w:firstRow="0" w:lastRow="0" w:firstColumn="0" w:lastColumn="0" w:oddVBand="0" w:evenVBand="0" w:oddHBand="0" w:evenHBand="0" w:firstRowFirstColumn="0" w:firstRowLastColumn="0" w:lastRowFirstColumn="0" w:lastRowLastColumn="0"/>
              <w:rPr>
                <w:sz w:val="24"/>
                <w:szCs w:val="24"/>
              </w:rPr>
            </w:pPr>
            <w:r w:rsidRPr="00854D9A">
              <w:rPr>
                <w:rFonts w:eastAsia="Segoe UI" w:cs="Segoe UI"/>
                <w:color w:val="000000"/>
                <w:szCs w:val="18"/>
              </w:rPr>
              <w:t>88</w:t>
            </w:r>
          </w:p>
        </w:tc>
        <w:tc>
          <w:tcPr>
            <w:tcW w:w="2102" w:type="dxa"/>
            <w:tcBorders>
              <w:top w:val="single" w:sz="3" w:space="0" w:color="CFD8DC"/>
              <w:left w:val="nil"/>
              <w:bottom w:val="single" w:sz="3" w:space="0" w:color="CFD8DC"/>
              <w:right w:val="nil"/>
            </w:tcBorders>
            <w:shd w:val="clear" w:color="auto" w:fill="F3F8F9"/>
            <w:tcMar>
              <w:top w:w="28" w:type="dxa"/>
              <w:left w:w="48" w:type="dxa"/>
              <w:bottom w:w="28" w:type="dxa"/>
              <w:right w:w="48" w:type="dxa"/>
            </w:tcMar>
            <w:vAlign w:val="center"/>
            <w:hideMark/>
          </w:tcPr>
          <w:p w14:paraId="45DD6BDD" w14:textId="77777777" w:rsidR="00C5384C" w:rsidRPr="00854D9A" w:rsidRDefault="00C5384C" w:rsidP="007E5203">
            <w:pPr>
              <w:spacing w:after="0"/>
              <w:jc w:val="center"/>
              <w:cnfStyle w:val="000000000000" w:firstRow="0" w:lastRow="0" w:firstColumn="0" w:lastColumn="0" w:oddVBand="0" w:evenVBand="0" w:oddHBand="0" w:evenHBand="0" w:firstRowFirstColumn="0" w:firstRowLastColumn="0" w:lastRowFirstColumn="0" w:lastRowLastColumn="0"/>
              <w:rPr>
                <w:sz w:val="24"/>
                <w:szCs w:val="24"/>
              </w:rPr>
            </w:pPr>
            <w:r w:rsidRPr="00854D9A">
              <w:rPr>
                <w:rFonts w:eastAsia="Segoe UI" w:cs="Segoe UI"/>
                <w:color w:val="000000"/>
                <w:szCs w:val="18"/>
              </w:rPr>
              <w:t>47.3</w:t>
            </w:r>
          </w:p>
        </w:tc>
      </w:tr>
      <w:tr w:rsidR="00C5384C" w:rsidRPr="00854D9A" w14:paraId="57647C3E" w14:textId="77777777" w:rsidTr="00F9441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448" w:type="dxa"/>
            <w:vMerge w:val="restart"/>
            <w:tcBorders>
              <w:top w:val="single" w:sz="3" w:space="0" w:color="CFD8DC"/>
              <w:left w:val="nil"/>
              <w:bottom w:val="single" w:sz="3" w:space="0" w:color="CFD8DC"/>
              <w:right w:val="nil"/>
            </w:tcBorders>
            <w:shd w:val="clear" w:color="auto" w:fill="F3F8F9"/>
            <w:tcMar>
              <w:top w:w="28" w:type="dxa"/>
              <w:left w:w="48" w:type="dxa"/>
              <w:bottom w:w="28" w:type="dxa"/>
              <w:right w:w="48" w:type="dxa"/>
            </w:tcMar>
            <w:vAlign w:val="center"/>
            <w:hideMark/>
          </w:tcPr>
          <w:p w14:paraId="73E5C9E2" w14:textId="77777777" w:rsidR="00C5384C" w:rsidRPr="00854D9A" w:rsidRDefault="00C5384C" w:rsidP="007E5203">
            <w:pPr>
              <w:spacing w:after="0"/>
              <w:rPr>
                <w:b w:val="0"/>
                <w:sz w:val="24"/>
                <w:szCs w:val="24"/>
              </w:rPr>
            </w:pPr>
            <w:r w:rsidRPr="00854D9A">
              <w:rPr>
                <w:rFonts w:eastAsia="Segoe UI" w:cs="Segoe UI"/>
                <w:b w:val="0"/>
                <w:bCs w:val="0"/>
                <w:color w:val="000000"/>
                <w:szCs w:val="18"/>
              </w:rPr>
              <w:t>Visual Arts Electives</w:t>
            </w:r>
          </w:p>
        </w:tc>
        <w:tc>
          <w:tcPr>
            <w:tcW w:w="3600" w:type="dxa"/>
            <w:tcBorders>
              <w:top w:val="single" w:sz="3" w:space="0" w:color="CFD8DC"/>
              <w:left w:val="nil"/>
              <w:bottom w:val="single" w:sz="3" w:space="0" w:color="CFD8DC"/>
              <w:right w:val="nil"/>
            </w:tcBorders>
            <w:shd w:val="clear" w:color="auto" w:fill="FFFFFF"/>
            <w:tcMar>
              <w:top w:w="28" w:type="dxa"/>
              <w:left w:w="48" w:type="dxa"/>
              <w:bottom w:w="28" w:type="dxa"/>
              <w:right w:w="48" w:type="dxa"/>
            </w:tcMar>
            <w:vAlign w:val="center"/>
            <w:hideMark/>
          </w:tcPr>
          <w:p w14:paraId="517ED3DE" w14:textId="77777777" w:rsidR="00C5384C" w:rsidRPr="00854D9A" w:rsidRDefault="00C5384C" w:rsidP="007E5203">
            <w:pPr>
              <w:spacing w:after="0"/>
              <w:jc w:val="center"/>
              <w:cnfStyle w:val="000000100000" w:firstRow="0" w:lastRow="0" w:firstColumn="0" w:lastColumn="0" w:oddVBand="0" w:evenVBand="0" w:oddHBand="1" w:evenHBand="0" w:firstRowFirstColumn="0" w:firstRowLastColumn="0" w:lastRowFirstColumn="0" w:lastRowLastColumn="0"/>
              <w:rPr>
                <w:sz w:val="24"/>
                <w:szCs w:val="24"/>
              </w:rPr>
            </w:pPr>
            <w:r w:rsidRPr="00854D9A">
              <w:rPr>
                <w:rFonts w:eastAsia="Segoe UI" w:cs="Segoe UI"/>
                <w:color w:val="000000"/>
                <w:szCs w:val="18"/>
              </w:rPr>
              <w:t>Sculpture</w:t>
            </w:r>
          </w:p>
        </w:tc>
        <w:tc>
          <w:tcPr>
            <w:tcW w:w="2016" w:type="dxa"/>
            <w:tcBorders>
              <w:top w:val="single" w:sz="3" w:space="0" w:color="CFD8DC"/>
              <w:left w:val="nil"/>
              <w:bottom w:val="single" w:sz="3" w:space="0" w:color="CFD8DC"/>
              <w:right w:val="nil"/>
            </w:tcBorders>
            <w:shd w:val="clear" w:color="auto" w:fill="FFFFFF"/>
            <w:tcMar>
              <w:top w:w="28" w:type="dxa"/>
              <w:left w:w="48" w:type="dxa"/>
              <w:bottom w:w="28" w:type="dxa"/>
              <w:right w:w="48" w:type="dxa"/>
            </w:tcMar>
            <w:vAlign w:val="center"/>
          </w:tcPr>
          <w:p w14:paraId="0992D3BA" w14:textId="77777777" w:rsidR="00C5384C" w:rsidRPr="00854D9A" w:rsidRDefault="00C5384C" w:rsidP="007E5203">
            <w:pPr>
              <w:spacing w:after="0"/>
              <w:jc w:val="center"/>
              <w:cnfStyle w:val="000000100000" w:firstRow="0" w:lastRow="0" w:firstColumn="0" w:lastColumn="0" w:oddVBand="0" w:evenVBand="0" w:oddHBand="1" w:evenHBand="0" w:firstRowFirstColumn="0" w:firstRowLastColumn="0" w:lastRowFirstColumn="0" w:lastRowLastColumn="0"/>
              <w:rPr>
                <w:sz w:val="24"/>
                <w:szCs w:val="24"/>
              </w:rPr>
            </w:pPr>
            <w:r w:rsidRPr="00854D9A">
              <w:rPr>
                <w:rFonts w:eastAsia="Segoe UI" w:cs="Segoe UI"/>
                <w:color w:val="000000"/>
                <w:szCs w:val="18"/>
              </w:rPr>
              <w:t>27</w:t>
            </w:r>
          </w:p>
        </w:tc>
        <w:tc>
          <w:tcPr>
            <w:tcW w:w="2102" w:type="dxa"/>
            <w:tcBorders>
              <w:top w:val="single" w:sz="3" w:space="0" w:color="CFD8DC"/>
              <w:left w:val="nil"/>
              <w:bottom w:val="single" w:sz="3" w:space="0" w:color="CFD8DC"/>
              <w:right w:val="nil"/>
            </w:tcBorders>
            <w:shd w:val="clear" w:color="auto" w:fill="FFFFFF"/>
            <w:tcMar>
              <w:top w:w="28" w:type="dxa"/>
              <w:left w:w="48" w:type="dxa"/>
              <w:bottom w:w="28" w:type="dxa"/>
              <w:right w:w="48" w:type="dxa"/>
            </w:tcMar>
            <w:vAlign w:val="center"/>
            <w:hideMark/>
          </w:tcPr>
          <w:p w14:paraId="60D14582" w14:textId="77777777" w:rsidR="00C5384C" w:rsidRPr="00854D9A" w:rsidRDefault="00C5384C" w:rsidP="007E5203">
            <w:pPr>
              <w:spacing w:after="0"/>
              <w:jc w:val="center"/>
              <w:cnfStyle w:val="000000100000" w:firstRow="0" w:lastRow="0" w:firstColumn="0" w:lastColumn="0" w:oddVBand="0" w:evenVBand="0" w:oddHBand="1" w:evenHBand="0" w:firstRowFirstColumn="0" w:firstRowLastColumn="0" w:lastRowFirstColumn="0" w:lastRowLastColumn="0"/>
              <w:rPr>
                <w:sz w:val="24"/>
                <w:szCs w:val="24"/>
              </w:rPr>
            </w:pPr>
            <w:r w:rsidRPr="00854D9A">
              <w:rPr>
                <w:rFonts w:eastAsia="Segoe UI" w:cs="Segoe UI"/>
                <w:color w:val="000000"/>
                <w:szCs w:val="18"/>
              </w:rPr>
              <w:t>14.3</w:t>
            </w:r>
          </w:p>
        </w:tc>
      </w:tr>
      <w:tr w:rsidR="00C5384C" w:rsidRPr="00854D9A" w14:paraId="670E4B0C" w14:textId="77777777" w:rsidTr="00F9441B">
        <w:trPr>
          <w:jc w:val="center"/>
        </w:trPr>
        <w:tc>
          <w:tcPr>
            <w:cnfStyle w:val="001000000000" w:firstRow="0" w:lastRow="0" w:firstColumn="1" w:lastColumn="0" w:oddVBand="0" w:evenVBand="0" w:oddHBand="0" w:evenHBand="0" w:firstRowFirstColumn="0" w:firstRowLastColumn="0" w:lastRowFirstColumn="0" w:lastRowLastColumn="0"/>
            <w:tcW w:w="2425" w:type="dxa"/>
            <w:vMerge/>
            <w:shd w:val="clear" w:color="auto" w:fill="auto"/>
            <w:hideMark/>
          </w:tcPr>
          <w:p w14:paraId="44FF4591" w14:textId="77777777" w:rsidR="00C5384C" w:rsidRPr="00854D9A" w:rsidRDefault="00C5384C" w:rsidP="007E5203">
            <w:pPr>
              <w:jc w:val="both"/>
              <w:rPr>
                <w:b w:val="0"/>
                <w:sz w:val="24"/>
                <w:szCs w:val="24"/>
              </w:rPr>
            </w:pPr>
          </w:p>
        </w:tc>
        <w:tc>
          <w:tcPr>
            <w:tcW w:w="3600" w:type="dxa"/>
            <w:tcBorders>
              <w:top w:val="single" w:sz="3" w:space="0" w:color="CFD8DC"/>
              <w:left w:val="nil"/>
              <w:bottom w:val="single" w:sz="3" w:space="0" w:color="CFD8DC"/>
              <w:right w:val="nil"/>
            </w:tcBorders>
            <w:shd w:val="clear" w:color="auto" w:fill="F3F8F9"/>
            <w:tcMar>
              <w:top w:w="28" w:type="dxa"/>
              <w:left w:w="48" w:type="dxa"/>
              <w:bottom w:w="28" w:type="dxa"/>
              <w:right w:w="48" w:type="dxa"/>
            </w:tcMar>
            <w:vAlign w:val="center"/>
            <w:hideMark/>
          </w:tcPr>
          <w:p w14:paraId="101CACDC" w14:textId="77777777" w:rsidR="00C5384C" w:rsidRPr="00854D9A" w:rsidRDefault="00C5384C" w:rsidP="007E5203">
            <w:pPr>
              <w:spacing w:after="0"/>
              <w:jc w:val="center"/>
              <w:cnfStyle w:val="000000000000" w:firstRow="0" w:lastRow="0" w:firstColumn="0" w:lastColumn="0" w:oddVBand="0" w:evenVBand="0" w:oddHBand="0" w:evenHBand="0" w:firstRowFirstColumn="0" w:firstRowLastColumn="0" w:lastRowFirstColumn="0" w:lastRowLastColumn="0"/>
              <w:rPr>
                <w:sz w:val="24"/>
                <w:szCs w:val="24"/>
              </w:rPr>
            </w:pPr>
            <w:r w:rsidRPr="00854D9A">
              <w:rPr>
                <w:rFonts w:eastAsia="Segoe UI" w:cs="Segoe UI"/>
                <w:color w:val="000000"/>
                <w:szCs w:val="18"/>
              </w:rPr>
              <w:t>Graphic Design</w:t>
            </w:r>
          </w:p>
        </w:tc>
        <w:tc>
          <w:tcPr>
            <w:tcW w:w="2016" w:type="dxa"/>
            <w:tcBorders>
              <w:top w:val="single" w:sz="3" w:space="0" w:color="CFD8DC"/>
              <w:left w:val="nil"/>
              <w:bottom w:val="single" w:sz="3" w:space="0" w:color="CFD8DC"/>
              <w:right w:val="nil"/>
            </w:tcBorders>
            <w:shd w:val="clear" w:color="auto" w:fill="F3F8F9"/>
            <w:tcMar>
              <w:top w:w="28" w:type="dxa"/>
              <w:left w:w="48" w:type="dxa"/>
              <w:bottom w:w="28" w:type="dxa"/>
              <w:right w:w="48" w:type="dxa"/>
            </w:tcMar>
            <w:vAlign w:val="center"/>
          </w:tcPr>
          <w:p w14:paraId="37203DF4" w14:textId="77777777" w:rsidR="00C5384C" w:rsidRPr="00854D9A" w:rsidRDefault="00C5384C" w:rsidP="007E5203">
            <w:pPr>
              <w:spacing w:after="0"/>
              <w:jc w:val="center"/>
              <w:cnfStyle w:val="000000000000" w:firstRow="0" w:lastRow="0" w:firstColumn="0" w:lastColumn="0" w:oddVBand="0" w:evenVBand="0" w:oddHBand="0" w:evenHBand="0" w:firstRowFirstColumn="0" w:firstRowLastColumn="0" w:lastRowFirstColumn="0" w:lastRowLastColumn="0"/>
              <w:rPr>
                <w:sz w:val="24"/>
                <w:szCs w:val="24"/>
              </w:rPr>
            </w:pPr>
            <w:r w:rsidRPr="00854D9A">
              <w:rPr>
                <w:rFonts w:eastAsia="Segoe UI" w:cs="Segoe UI"/>
                <w:color w:val="000000"/>
                <w:szCs w:val="18"/>
              </w:rPr>
              <w:t>72</w:t>
            </w:r>
          </w:p>
        </w:tc>
        <w:tc>
          <w:tcPr>
            <w:tcW w:w="2102" w:type="dxa"/>
            <w:tcBorders>
              <w:top w:val="single" w:sz="3" w:space="0" w:color="CFD8DC"/>
              <w:left w:val="nil"/>
              <w:bottom w:val="single" w:sz="3" w:space="0" w:color="CFD8DC"/>
              <w:right w:val="nil"/>
            </w:tcBorders>
            <w:shd w:val="clear" w:color="auto" w:fill="F3F8F9"/>
            <w:tcMar>
              <w:top w:w="28" w:type="dxa"/>
              <w:left w:w="48" w:type="dxa"/>
              <w:bottom w:w="28" w:type="dxa"/>
              <w:right w:w="48" w:type="dxa"/>
            </w:tcMar>
            <w:vAlign w:val="center"/>
            <w:hideMark/>
          </w:tcPr>
          <w:p w14:paraId="6AF57ECC" w14:textId="77777777" w:rsidR="00C5384C" w:rsidRPr="00854D9A" w:rsidRDefault="00C5384C" w:rsidP="007E5203">
            <w:pPr>
              <w:spacing w:after="0"/>
              <w:jc w:val="center"/>
              <w:cnfStyle w:val="000000000000" w:firstRow="0" w:lastRow="0" w:firstColumn="0" w:lastColumn="0" w:oddVBand="0" w:evenVBand="0" w:oddHBand="0" w:evenHBand="0" w:firstRowFirstColumn="0" w:firstRowLastColumn="0" w:lastRowFirstColumn="0" w:lastRowLastColumn="0"/>
              <w:rPr>
                <w:sz w:val="24"/>
                <w:szCs w:val="24"/>
              </w:rPr>
            </w:pPr>
            <w:r w:rsidRPr="00854D9A">
              <w:rPr>
                <w:rFonts w:eastAsia="Segoe UI" w:cs="Segoe UI"/>
                <w:color w:val="000000"/>
                <w:szCs w:val="18"/>
              </w:rPr>
              <w:t>38.8</w:t>
            </w:r>
          </w:p>
        </w:tc>
      </w:tr>
      <w:tr w:rsidR="00C5384C" w:rsidRPr="00854D9A" w14:paraId="236BE35E" w14:textId="77777777" w:rsidTr="00F9441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425" w:type="dxa"/>
            <w:vMerge/>
            <w:shd w:val="clear" w:color="auto" w:fill="auto"/>
            <w:hideMark/>
          </w:tcPr>
          <w:p w14:paraId="2A61FDC7" w14:textId="77777777" w:rsidR="00C5384C" w:rsidRPr="00854D9A" w:rsidRDefault="00C5384C" w:rsidP="007E5203">
            <w:pPr>
              <w:jc w:val="both"/>
              <w:rPr>
                <w:b w:val="0"/>
                <w:sz w:val="24"/>
                <w:szCs w:val="24"/>
              </w:rPr>
            </w:pPr>
          </w:p>
        </w:tc>
        <w:tc>
          <w:tcPr>
            <w:tcW w:w="3600" w:type="dxa"/>
            <w:tcBorders>
              <w:top w:val="single" w:sz="3" w:space="0" w:color="CFD8DC"/>
              <w:left w:val="nil"/>
              <w:bottom w:val="single" w:sz="3" w:space="0" w:color="CFD8DC"/>
              <w:right w:val="nil"/>
            </w:tcBorders>
            <w:shd w:val="clear" w:color="auto" w:fill="FFFFFF"/>
            <w:tcMar>
              <w:top w:w="28" w:type="dxa"/>
              <w:left w:w="48" w:type="dxa"/>
              <w:bottom w:w="28" w:type="dxa"/>
              <w:right w:w="48" w:type="dxa"/>
            </w:tcMar>
            <w:vAlign w:val="center"/>
            <w:hideMark/>
          </w:tcPr>
          <w:p w14:paraId="0C517CC9" w14:textId="77777777" w:rsidR="00C5384C" w:rsidRPr="00854D9A" w:rsidRDefault="00C5384C" w:rsidP="007E5203">
            <w:pPr>
              <w:spacing w:after="0"/>
              <w:jc w:val="center"/>
              <w:cnfStyle w:val="000000100000" w:firstRow="0" w:lastRow="0" w:firstColumn="0" w:lastColumn="0" w:oddVBand="0" w:evenVBand="0" w:oddHBand="1" w:evenHBand="0" w:firstRowFirstColumn="0" w:firstRowLastColumn="0" w:lastRowFirstColumn="0" w:lastRowLastColumn="0"/>
              <w:rPr>
                <w:sz w:val="24"/>
                <w:szCs w:val="24"/>
              </w:rPr>
            </w:pPr>
            <w:r w:rsidRPr="00854D9A">
              <w:rPr>
                <w:rFonts w:eastAsia="Segoe UI" w:cs="Segoe UI"/>
                <w:color w:val="000000"/>
                <w:szCs w:val="18"/>
              </w:rPr>
              <w:t>Picture Making</w:t>
            </w:r>
          </w:p>
        </w:tc>
        <w:tc>
          <w:tcPr>
            <w:tcW w:w="2016" w:type="dxa"/>
            <w:tcBorders>
              <w:top w:val="single" w:sz="3" w:space="0" w:color="CFD8DC"/>
              <w:left w:val="nil"/>
              <w:bottom w:val="single" w:sz="3" w:space="0" w:color="CFD8DC"/>
              <w:right w:val="nil"/>
            </w:tcBorders>
            <w:shd w:val="clear" w:color="auto" w:fill="FFFFFF"/>
            <w:tcMar>
              <w:top w:w="28" w:type="dxa"/>
              <w:left w:w="48" w:type="dxa"/>
              <w:bottom w:w="28" w:type="dxa"/>
              <w:right w:w="48" w:type="dxa"/>
            </w:tcMar>
            <w:vAlign w:val="center"/>
          </w:tcPr>
          <w:p w14:paraId="2D2CD50E" w14:textId="77777777" w:rsidR="00C5384C" w:rsidRPr="00854D9A" w:rsidRDefault="00C5384C" w:rsidP="007E5203">
            <w:pPr>
              <w:spacing w:after="0"/>
              <w:jc w:val="center"/>
              <w:cnfStyle w:val="000000100000" w:firstRow="0" w:lastRow="0" w:firstColumn="0" w:lastColumn="0" w:oddVBand="0" w:evenVBand="0" w:oddHBand="1" w:evenHBand="0" w:firstRowFirstColumn="0" w:firstRowLastColumn="0" w:lastRowFirstColumn="0" w:lastRowLastColumn="0"/>
              <w:rPr>
                <w:sz w:val="24"/>
                <w:szCs w:val="24"/>
              </w:rPr>
            </w:pPr>
            <w:r w:rsidRPr="00854D9A">
              <w:rPr>
                <w:rFonts w:eastAsia="Segoe UI" w:cs="Segoe UI"/>
                <w:color w:val="000000"/>
                <w:szCs w:val="18"/>
              </w:rPr>
              <w:t>51</w:t>
            </w:r>
          </w:p>
        </w:tc>
        <w:tc>
          <w:tcPr>
            <w:tcW w:w="2102" w:type="dxa"/>
            <w:tcBorders>
              <w:top w:val="single" w:sz="3" w:space="0" w:color="CFD8DC"/>
              <w:left w:val="nil"/>
              <w:bottom w:val="single" w:sz="3" w:space="0" w:color="CFD8DC"/>
              <w:right w:val="nil"/>
            </w:tcBorders>
            <w:shd w:val="clear" w:color="auto" w:fill="FFFFFF"/>
            <w:tcMar>
              <w:top w:w="28" w:type="dxa"/>
              <w:left w:w="48" w:type="dxa"/>
              <w:bottom w:w="28" w:type="dxa"/>
              <w:right w:w="48" w:type="dxa"/>
            </w:tcMar>
            <w:vAlign w:val="center"/>
            <w:hideMark/>
          </w:tcPr>
          <w:p w14:paraId="2BF6501B" w14:textId="77777777" w:rsidR="00C5384C" w:rsidRPr="00854D9A" w:rsidRDefault="00C5384C" w:rsidP="007E5203">
            <w:pPr>
              <w:spacing w:after="0"/>
              <w:jc w:val="center"/>
              <w:cnfStyle w:val="000000100000" w:firstRow="0" w:lastRow="0" w:firstColumn="0" w:lastColumn="0" w:oddVBand="0" w:evenVBand="0" w:oddHBand="1" w:evenHBand="0" w:firstRowFirstColumn="0" w:firstRowLastColumn="0" w:lastRowFirstColumn="0" w:lastRowLastColumn="0"/>
              <w:rPr>
                <w:sz w:val="24"/>
                <w:szCs w:val="24"/>
              </w:rPr>
            </w:pPr>
            <w:r w:rsidRPr="00854D9A">
              <w:rPr>
                <w:rFonts w:eastAsia="Segoe UI" w:cs="Segoe UI"/>
                <w:color w:val="000000"/>
                <w:szCs w:val="18"/>
              </w:rPr>
              <w:t>27.6</w:t>
            </w:r>
          </w:p>
        </w:tc>
      </w:tr>
      <w:tr w:rsidR="00C5384C" w:rsidRPr="00854D9A" w14:paraId="7A56EC66" w14:textId="77777777" w:rsidTr="00F9441B">
        <w:trPr>
          <w:jc w:val="center"/>
        </w:trPr>
        <w:tc>
          <w:tcPr>
            <w:cnfStyle w:val="001000000000" w:firstRow="0" w:lastRow="0" w:firstColumn="1" w:lastColumn="0" w:oddVBand="0" w:evenVBand="0" w:oddHBand="0" w:evenHBand="0" w:firstRowFirstColumn="0" w:firstRowLastColumn="0" w:lastRowFirstColumn="0" w:lastRowLastColumn="0"/>
            <w:tcW w:w="2425" w:type="dxa"/>
            <w:vMerge/>
            <w:tcBorders>
              <w:bottom w:val="single" w:sz="4" w:space="0" w:color="000000"/>
            </w:tcBorders>
            <w:shd w:val="clear" w:color="auto" w:fill="auto"/>
            <w:hideMark/>
          </w:tcPr>
          <w:p w14:paraId="7CFE5287" w14:textId="77777777" w:rsidR="00C5384C" w:rsidRPr="00854D9A" w:rsidRDefault="00C5384C" w:rsidP="007E5203">
            <w:pPr>
              <w:jc w:val="both"/>
              <w:rPr>
                <w:b w:val="0"/>
                <w:sz w:val="24"/>
                <w:szCs w:val="24"/>
              </w:rPr>
            </w:pPr>
          </w:p>
        </w:tc>
        <w:tc>
          <w:tcPr>
            <w:tcW w:w="3600" w:type="dxa"/>
            <w:tcBorders>
              <w:top w:val="single" w:sz="3" w:space="0" w:color="CFD8DC"/>
              <w:left w:val="nil"/>
              <w:bottom w:val="single" w:sz="3" w:space="0" w:color="CFD8DC"/>
              <w:right w:val="nil"/>
            </w:tcBorders>
            <w:shd w:val="clear" w:color="auto" w:fill="F3F8F9"/>
            <w:tcMar>
              <w:top w:w="28" w:type="dxa"/>
              <w:left w:w="48" w:type="dxa"/>
              <w:bottom w:w="28" w:type="dxa"/>
              <w:right w:w="48" w:type="dxa"/>
            </w:tcMar>
            <w:vAlign w:val="center"/>
            <w:hideMark/>
          </w:tcPr>
          <w:p w14:paraId="43B10CE3" w14:textId="77777777" w:rsidR="00C5384C" w:rsidRPr="00854D9A" w:rsidRDefault="00C5384C" w:rsidP="007E5203">
            <w:pPr>
              <w:spacing w:after="0"/>
              <w:jc w:val="center"/>
              <w:cnfStyle w:val="000000000000" w:firstRow="0" w:lastRow="0" w:firstColumn="0" w:lastColumn="0" w:oddVBand="0" w:evenVBand="0" w:oddHBand="0" w:evenHBand="0" w:firstRowFirstColumn="0" w:firstRowLastColumn="0" w:lastRowFirstColumn="0" w:lastRowLastColumn="0"/>
              <w:rPr>
                <w:sz w:val="24"/>
                <w:szCs w:val="24"/>
              </w:rPr>
            </w:pPr>
            <w:r w:rsidRPr="00854D9A">
              <w:rPr>
                <w:rFonts w:eastAsia="Segoe UI" w:cs="Segoe UI"/>
                <w:color w:val="000000"/>
                <w:szCs w:val="18"/>
              </w:rPr>
              <w:t>Other Electives</w:t>
            </w:r>
          </w:p>
        </w:tc>
        <w:tc>
          <w:tcPr>
            <w:tcW w:w="2016" w:type="dxa"/>
            <w:tcBorders>
              <w:top w:val="single" w:sz="3" w:space="0" w:color="CFD8DC"/>
              <w:left w:val="nil"/>
              <w:bottom w:val="single" w:sz="3" w:space="0" w:color="CFD8DC"/>
              <w:right w:val="nil"/>
            </w:tcBorders>
            <w:shd w:val="clear" w:color="auto" w:fill="F3F8F9"/>
            <w:tcMar>
              <w:top w:w="28" w:type="dxa"/>
              <w:left w:w="48" w:type="dxa"/>
              <w:bottom w:w="28" w:type="dxa"/>
              <w:right w:w="48" w:type="dxa"/>
            </w:tcMar>
            <w:vAlign w:val="center"/>
          </w:tcPr>
          <w:p w14:paraId="7A484670" w14:textId="77777777" w:rsidR="00C5384C" w:rsidRPr="00854D9A" w:rsidRDefault="00C5384C" w:rsidP="007E5203">
            <w:pPr>
              <w:spacing w:after="0"/>
              <w:jc w:val="center"/>
              <w:cnfStyle w:val="000000000000" w:firstRow="0" w:lastRow="0" w:firstColumn="0" w:lastColumn="0" w:oddVBand="0" w:evenVBand="0" w:oddHBand="0" w:evenHBand="0" w:firstRowFirstColumn="0" w:firstRowLastColumn="0" w:lastRowFirstColumn="0" w:lastRowLastColumn="0"/>
              <w:rPr>
                <w:sz w:val="24"/>
                <w:szCs w:val="24"/>
              </w:rPr>
            </w:pPr>
            <w:r w:rsidRPr="00854D9A">
              <w:rPr>
                <w:rFonts w:eastAsia="Segoe UI" w:cs="Segoe UI"/>
                <w:color w:val="000000"/>
                <w:szCs w:val="18"/>
              </w:rPr>
              <w:t>36</w:t>
            </w:r>
          </w:p>
        </w:tc>
        <w:tc>
          <w:tcPr>
            <w:tcW w:w="2102" w:type="dxa"/>
            <w:tcBorders>
              <w:top w:val="single" w:sz="3" w:space="0" w:color="CFD8DC"/>
              <w:left w:val="nil"/>
              <w:bottom w:val="single" w:sz="3" w:space="0" w:color="CFD8DC"/>
              <w:right w:val="nil"/>
            </w:tcBorders>
            <w:shd w:val="clear" w:color="auto" w:fill="F3F8F9"/>
            <w:tcMar>
              <w:top w:w="28" w:type="dxa"/>
              <w:left w:w="48" w:type="dxa"/>
              <w:bottom w:w="28" w:type="dxa"/>
              <w:right w:w="48" w:type="dxa"/>
            </w:tcMar>
            <w:vAlign w:val="center"/>
            <w:hideMark/>
          </w:tcPr>
          <w:p w14:paraId="41C33F0F" w14:textId="77777777" w:rsidR="00C5384C" w:rsidRPr="00854D9A" w:rsidRDefault="00C5384C" w:rsidP="007E5203">
            <w:pPr>
              <w:spacing w:after="0"/>
              <w:jc w:val="center"/>
              <w:cnfStyle w:val="000000000000" w:firstRow="0" w:lastRow="0" w:firstColumn="0" w:lastColumn="0" w:oddVBand="0" w:evenVBand="0" w:oddHBand="0" w:evenHBand="0" w:firstRowFirstColumn="0" w:firstRowLastColumn="0" w:lastRowFirstColumn="0" w:lastRowLastColumn="0"/>
              <w:rPr>
                <w:sz w:val="24"/>
                <w:szCs w:val="24"/>
              </w:rPr>
            </w:pPr>
            <w:r w:rsidRPr="00854D9A">
              <w:rPr>
                <w:rFonts w:eastAsia="Segoe UI" w:cs="Segoe UI"/>
                <w:color w:val="000000"/>
                <w:szCs w:val="18"/>
              </w:rPr>
              <w:t>19.3</w:t>
            </w:r>
          </w:p>
        </w:tc>
      </w:tr>
      <w:tr w:rsidR="00FD5B6E" w:rsidRPr="00854D9A" w14:paraId="7749944D" w14:textId="77777777" w:rsidTr="00F9441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102" w:type="dxa"/>
            <w:gridSpan w:val="4"/>
            <w:tcBorders>
              <w:top w:val="single" w:sz="3" w:space="0" w:color="CFD8DC"/>
              <w:left w:val="nil"/>
              <w:bottom w:val="single" w:sz="3" w:space="0" w:color="CFD8DC"/>
              <w:right w:val="nil"/>
            </w:tcBorders>
            <w:shd w:val="clear" w:color="auto" w:fill="FFFFFF"/>
            <w:tcMar>
              <w:top w:w="28" w:type="dxa"/>
              <w:left w:w="48" w:type="dxa"/>
              <w:bottom w:w="28" w:type="dxa"/>
              <w:right w:w="48" w:type="dxa"/>
            </w:tcMar>
            <w:vAlign w:val="center"/>
          </w:tcPr>
          <w:p w14:paraId="73B80FF8" w14:textId="77777777" w:rsidR="00FD5B6E" w:rsidRPr="00854D9A" w:rsidRDefault="00FD5B6E" w:rsidP="007E5203">
            <w:pPr>
              <w:spacing w:after="0"/>
              <w:jc w:val="center"/>
              <w:rPr>
                <w:sz w:val="24"/>
                <w:szCs w:val="24"/>
              </w:rPr>
            </w:pPr>
            <w:r w:rsidRPr="00854D9A">
              <w:rPr>
                <w:rFonts w:eastAsia="Segoe UI" w:cs="Segoe UI"/>
                <w:b w:val="0"/>
                <w:bCs w:val="0"/>
                <w:color w:val="000000"/>
                <w:szCs w:val="18"/>
              </w:rPr>
              <w:t>Teacher Participants (n=48)</w:t>
            </w:r>
          </w:p>
        </w:tc>
      </w:tr>
      <w:tr w:rsidR="00C5384C" w:rsidRPr="00854D9A" w14:paraId="2BB1EEE8" w14:textId="77777777" w:rsidTr="00F9441B">
        <w:trPr>
          <w:jc w:val="center"/>
        </w:trPr>
        <w:tc>
          <w:tcPr>
            <w:cnfStyle w:val="001000000000" w:firstRow="0" w:lastRow="0" w:firstColumn="1" w:lastColumn="0" w:oddVBand="0" w:evenVBand="0" w:oddHBand="0" w:evenHBand="0" w:firstRowFirstColumn="0" w:firstRowLastColumn="0" w:lastRowFirstColumn="0" w:lastRowLastColumn="0"/>
            <w:tcW w:w="2448" w:type="dxa"/>
            <w:tcBorders>
              <w:top w:val="single" w:sz="3" w:space="0" w:color="CFD8DC"/>
              <w:left w:val="nil"/>
              <w:bottom w:val="single" w:sz="3" w:space="0" w:color="CFD8DC"/>
              <w:right w:val="nil"/>
            </w:tcBorders>
            <w:shd w:val="clear" w:color="auto" w:fill="F3F8F9"/>
            <w:tcMar>
              <w:top w:w="28" w:type="dxa"/>
              <w:left w:w="48" w:type="dxa"/>
              <w:bottom w:w="28" w:type="dxa"/>
              <w:right w:w="48" w:type="dxa"/>
            </w:tcMar>
            <w:vAlign w:val="center"/>
          </w:tcPr>
          <w:p w14:paraId="5CCB4DE0" w14:textId="77777777" w:rsidR="00C5384C" w:rsidRPr="00854D9A" w:rsidRDefault="00C5384C" w:rsidP="007E5203">
            <w:pPr>
              <w:spacing w:after="0"/>
              <w:rPr>
                <w:b w:val="0"/>
                <w:sz w:val="24"/>
                <w:szCs w:val="24"/>
              </w:rPr>
            </w:pPr>
            <w:r w:rsidRPr="00854D9A">
              <w:rPr>
                <w:rFonts w:eastAsia="Segoe UI" w:cs="Segoe UI"/>
                <w:b w:val="0"/>
                <w:bCs w:val="0"/>
                <w:color w:val="000000"/>
                <w:szCs w:val="18"/>
              </w:rPr>
              <w:t>Gender</w:t>
            </w:r>
          </w:p>
        </w:tc>
        <w:tc>
          <w:tcPr>
            <w:tcW w:w="3600" w:type="dxa"/>
            <w:tcBorders>
              <w:top w:val="single" w:sz="3" w:space="0" w:color="CFD8DC"/>
              <w:left w:val="nil"/>
              <w:bottom w:val="single" w:sz="3" w:space="0" w:color="CFD8DC"/>
              <w:right w:val="nil"/>
            </w:tcBorders>
            <w:shd w:val="clear" w:color="auto" w:fill="F3F8F9"/>
            <w:tcMar>
              <w:top w:w="28" w:type="dxa"/>
              <w:left w:w="48" w:type="dxa"/>
              <w:bottom w:w="28" w:type="dxa"/>
              <w:right w:w="48" w:type="dxa"/>
            </w:tcMar>
            <w:vAlign w:val="center"/>
          </w:tcPr>
          <w:p w14:paraId="7E77669C" w14:textId="77777777" w:rsidR="00C5384C" w:rsidRPr="00854D9A" w:rsidRDefault="00C5384C" w:rsidP="007E5203">
            <w:pPr>
              <w:spacing w:after="0"/>
              <w:jc w:val="center"/>
              <w:cnfStyle w:val="000000000000" w:firstRow="0" w:lastRow="0" w:firstColumn="0" w:lastColumn="0" w:oddVBand="0" w:evenVBand="0" w:oddHBand="0" w:evenHBand="0" w:firstRowFirstColumn="0" w:firstRowLastColumn="0" w:lastRowFirstColumn="0" w:lastRowLastColumn="0"/>
              <w:rPr>
                <w:sz w:val="24"/>
                <w:szCs w:val="24"/>
              </w:rPr>
            </w:pPr>
            <w:r w:rsidRPr="00854D9A">
              <w:rPr>
                <w:rFonts w:eastAsia="Segoe UI" w:cs="Segoe UI"/>
                <w:color w:val="000000"/>
                <w:szCs w:val="18"/>
              </w:rPr>
              <w:t>Male</w:t>
            </w:r>
          </w:p>
        </w:tc>
        <w:tc>
          <w:tcPr>
            <w:tcW w:w="2016" w:type="dxa"/>
            <w:tcBorders>
              <w:top w:val="single" w:sz="3" w:space="0" w:color="CFD8DC"/>
              <w:left w:val="nil"/>
              <w:bottom w:val="single" w:sz="3" w:space="0" w:color="CFD8DC"/>
              <w:right w:val="nil"/>
            </w:tcBorders>
            <w:shd w:val="clear" w:color="auto" w:fill="F3F8F9"/>
            <w:tcMar>
              <w:top w:w="28" w:type="dxa"/>
              <w:left w:w="48" w:type="dxa"/>
              <w:bottom w:w="28" w:type="dxa"/>
              <w:right w:w="48" w:type="dxa"/>
            </w:tcMar>
            <w:vAlign w:val="center"/>
          </w:tcPr>
          <w:p w14:paraId="45A85F84" w14:textId="77777777" w:rsidR="00C5384C" w:rsidRPr="00854D9A" w:rsidRDefault="00FD5B6E" w:rsidP="007E5203">
            <w:pPr>
              <w:spacing w:after="0"/>
              <w:jc w:val="center"/>
              <w:cnfStyle w:val="000000000000" w:firstRow="0" w:lastRow="0" w:firstColumn="0" w:lastColumn="0" w:oddVBand="0" w:evenVBand="0" w:oddHBand="0" w:evenHBand="0" w:firstRowFirstColumn="0" w:firstRowLastColumn="0" w:lastRowFirstColumn="0" w:lastRowLastColumn="0"/>
              <w:rPr>
                <w:sz w:val="24"/>
                <w:szCs w:val="24"/>
              </w:rPr>
            </w:pPr>
            <w:r w:rsidRPr="00854D9A">
              <w:rPr>
                <w:rFonts w:eastAsia="Segoe UI" w:cs="Segoe UI"/>
                <w:color w:val="000000"/>
                <w:szCs w:val="18"/>
              </w:rPr>
              <w:t>35</w:t>
            </w:r>
          </w:p>
        </w:tc>
        <w:tc>
          <w:tcPr>
            <w:tcW w:w="2102" w:type="dxa"/>
            <w:tcBorders>
              <w:top w:val="single" w:sz="3" w:space="0" w:color="CFD8DC"/>
              <w:left w:val="nil"/>
              <w:bottom w:val="single" w:sz="3" w:space="0" w:color="CFD8DC"/>
              <w:right w:val="nil"/>
            </w:tcBorders>
            <w:shd w:val="clear" w:color="auto" w:fill="F3F8F9"/>
            <w:tcMar>
              <w:top w:w="28" w:type="dxa"/>
              <w:left w:w="48" w:type="dxa"/>
              <w:bottom w:w="28" w:type="dxa"/>
              <w:right w:w="48" w:type="dxa"/>
            </w:tcMar>
            <w:vAlign w:val="center"/>
          </w:tcPr>
          <w:p w14:paraId="676513B5" w14:textId="77777777" w:rsidR="00C5384C" w:rsidRPr="00854D9A" w:rsidRDefault="00FD5B6E" w:rsidP="007E5203">
            <w:pPr>
              <w:spacing w:after="0"/>
              <w:jc w:val="center"/>
              <w:cnfStyle w:val="000000000000" w:firstRow="0" w:lastRow="0" w:firstColumn="0" w:lastColumn="0" w:oddVBand="0" w:evenVBand="0" w:oddHBand="0" w:evenHBand="0" w:firstRowFirstColumn="0" w:firstRowLastColumn="0" w:lastRowFirstColumn="0" w:lastRowLastColumn="0"/>
              <w:rPr>
                <w:sz w:val="24"/>
                <w:szCs w:val="24"/>
              </w:rPr>
            </w:pPr>
            <w:r w:rsidRPr="00854D9A">
              <w:rPr>
                <w:rFonts w:eastAsia="Segoe UI" w:cs="Segoe UI"/>
                <w:color w:val="000000"/>
                <w:szCs w:val="18"/>
              </w:rPr>
              <w:t>72.9</w:t>
            </w:r>
          </w:p>
        </w:tc>
      </w:tr>
      <w:tr w:rsidR="00C5384C" w:rsidRPr="00854D9A" w14:paraId="35946CDB" w14:textId="77777777" w:rsidTr="00F9441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448" w:type="dxa"/>
            <w:tcBorders>
              <w:top w:val="single" w:sz="3" w:space="0" w:color="CFD8DC"/>
              <w:left w:val="nil"/>
              <w:bottom w:val="single" w:sz="3" w:space="0" w:color="CFD8DC"/>
              <w:right w:val="nil"/>
            </w:tcBorders>
            <w:shd w:val="clear" w:color="auto" w:fill="FFFFFF"/>
            <w:tcMar>
              <w:top w:w="28" w:type="dxa"/>
              <w:left w:w="48" w:type="dxa"/>
              <w:bottom w:w="28" w:type="dxa"/>
              <w:right w:w="48" w:type="dxa"/>
            </w:tcMar>
            <w:vAlign w:val="center"/>
          </w:tcPr>
          <w:p w14:paraId="64270030" w14:textId="77777777" w:rsidR="00C5384C" w:rsidRPr="00854D9A" w:rsidRDefault="00C5384C" w:rsidP="007E5203">
            <w:pPr>
              <w:spacing w:after="0"/>
              <w:rPr>
                <w:b w:val="0"/>
                <w:sz w:val="24"/>
                <w:szCs w:val="24"/>
              </w:rPr>
            </w:pPr>
          </w:p>
        </w:tc>
        <w:tc>
          <w:tcPr>
            <w:tcW w:w="3600" w:type="dxa"/>
            <w:tcBorders>
              <w:top w:val="single" w:sz="3" w:space="0" w:color="CFD8DC"/>
              <w:left w:val="nil"/>
              <w:bottom w:val="single" w:sz="3" w:space="0" w:color="CFD8DC"/>
              <w:right w:val="nil"/>
            </w:tcBorders>
            <w:shd w:val="clear" w:color="auto" w:fill="FFFFFF"/>
            <w:tcMar>
              <w:top w:w="28" w:type="dxa"/>
              <w:left w:w="48" w:type="dxa"/>
              <w:bottom w:w="28" w:type="dxa"/>
              <w:right w:w="48" w:type="dxa"/>
            </w:tcMar>
            <w:vAlign w:val="center"/>
          </w:tcPr>
          <w:p w14:paraId="473F1D56" w14:textId="77777777" w:rsidR="00C5384C" w:rsidRPr="00854D9A" w:rsidRDefault="00C5384C" w:rsidP="007E5203">
            <w:pPr>
              <w:spacing w:after="0"/>
              <w:jc w:val="center"/>
              <w:cnfStyle w:val="000000100000" w:firstRow="0" w:lastRow="0" w:firstColumn="0" w:lastColumn="0" w:oddVBand="0" w:evenVBand="0" w:oddHBand="1" w:evenHBand="0" w:firstRowFirstColumn="0" w:firstRowLastColumn="0" w:lastRowFirstColumn="0" w:lastRowLastColumn="0"/>
              <w:rPr>
                <w:sz w:val="24"/>
                <w:szCs w:val="24"/>
              </w:rPr>
            </w:pPr>
            <w:r w:rsidRPr="00854D9A">
              <w:rPr>
                <w:rFonts w:eastAsia="Segoe UI" w:cs="Segoe UI"/>
                <w:color w:val="000000"/>
                <w:szCs w:val="18"/>
              </w:rPr>
              <w:t>Female</w:t>
            </w:r>
          </w:p>
        </w:tc>
        <w:tc>
          <w:tcPr>
            <w:tcW w:w="2016" w:type="dxa"/>
            <w:tcBorders>
              <w:top w:val="single" w:sz="3" w:space="0" w:color="CFD8DC"/>
              <w:left w:val="nil"/>
              <w:bottom w:val="single" w:sz="3" w:space="0" w:color="CFD8DC"/>
              <w:right w:val="nil"/>
            </w:tcBorders>
            <w:shd w:val="clear" w:color="auto" w:fill="FFFFFF"/>
            <w:tcMar>
              <w:top w:w="28" w:type="dxa"/>
              <w:left w:w="48" w:type="dxa"/>
              <w:bottom w:w="28" w:type="dxa"/>
              <w:right w:w="48" w:type="dxa"/>
            </w:tcMar>
            <w:vAlign w:val="center"/>
          </w:tcPr>
          <w:p w14:paraId="5B55354C" w14:textId="77777777" w:rsidR="00C5384C" w:rsidRPr="00854D9A" w:rsidRDefault="00FD5B6E" w:rsidP="007E5203">
            <w:pPr>
              <w:spacing w:after="0"/>
              <w:jc w:val="center"/>
              <w:cnfStyle w:val="000000100000" w:firstRow="0" w:lastRow="0" w:firstColumn="0" w:lastColumn="0" w:oddVBand="0" w:evenVBand="0" w:oddHBand="1" w:evenHBand="0" w:firstRowFirstColumn="0" w:firstRowLastColumn="0" w:lastRowFirstColumn="0" w:lastRowLastColumn="0"/>
              <w:rPr>
                <w:sz w:val="24"/>
                <w:szCs w:val="24"/>
              </w:rPr>
            </w:pPr>
            <w:r w:rsidRPr="00854D9A">
              <w:rPr>
                <w:rFonts w:eastAsia="Segoe UI" w:cs="Segoe UI"/>
                <w:color w:val="000000"/>
                <w:szCs w:val="18"/>
              </w:rPr>
              <w:t>13</w:t>
            </w:r>
          </w:p>
        </w:tc>
        <w:tc>
          <w:tcPr>
            <w:tcW w:w="2102" w:type="dxa"/>
            <w:tcBorders>
              <w:top w:val="single" w:sz="3" w:space="0" w:color="CFD8DC"/>
              <w:left w:val="nil"/>
              <w:bottom w:val="single" w:sz="3" w:space="0" w:color="CFD8DC"/>
              <w:right w:val="nil"/>
            </w:tcBorders>
            <w:shd w:val="clear" w:color="auto" w:fill="FFFFFF"/>
            <w:tcMar>
              <w:top w:w="28" w:type="dxa"/>
              <w:left w:w="48" w:type="dxa"/>
              <w:bottom w:w="28" w:type="dxa"/>
              <w:right w:w="48" w:type="dxa"/>
            </w:tcMar>
            <w:vAlign w:val="center"/>
          </w:tcPr>
          <w:p w14:paraId="6EEA8244" w14:textId="77777777" w:rsidR="00C5384C" w:rsidRPr="00854D9A" w:rsidRDefault="00FD5B6E" w:rsidP="007E5203">
            <w:pPr>
              <w:spacing w:after="0"/>
              <w:jc w:val="center"/>
              <w:cnfStyle w:val="000000100000" w:firstRow="0" w:lastRow="0" w:firstColumn="0" w:lastColumn="0" w:oddVBand="0" w:evenVBand="0" w:oddHBand="1" w:evenHBand="0" w:firstRowFirstColumn="0" w:firstRowLastColumn="0" w:lastRowFirstColumn="0" w:lastRowLastColumn="0"/>
              <w:rPr>
                <w:sz w:val="24"/>
                <w:szCs w:val="24"/>
              </w:rPr>
            </w:pPr>
            <w:r w:rsidRPr="00854D9A">
              <w:rPr>
                <w:rFonts w:eastAsia="Segoe UI" w:cs="Segoe UI"/>
                <w:color w:val="000000"/>
                <w:szCs w:val="18"/>
              </w:rPr>
              <w:t>27.1</w:t>
            </w:r>
          </w:p>
        </w:tc>
      </w:tr>
      <w:tr w:rsidR="00FD5B6E" w:rsidRPr="00854D9A" w14:paraId="68FBD097" w14:textId="77777777" w:rsidTr="00F9441B">
        <w:trPr>
          <w:jc w:val="center"/>
        </w:trPr>
        <w:tc>
          <w:tcPr>
            <w:cnfStyle w:val="001000000000" w:firstRow="0" w:lastRow="0" w:firstColumn="1" w:lastColumn="0" w:oddVBand="0" w:evenVBand="0" w:oddHBand="0" w:evenHBand="0" w:firstRowFirstColumn="0" w:firstRowLastColumn="0" w:lastRowFirstColumn="0" w:lastRowLastColumn="0"/>
            <w:tcW w:w="2448" w:type="dxa"/>
            <w:vMerge w:val="restart"/>
            <w:tcBorders>
              <w:top w:val="single" w:sz="3" w:space="0" w:color="CFD8DC"/>
              <w:left w:val="nil"/>
              <w:bottom w:val="single" w:sz="3" w:space="0" w:color="CFD8DC"/>
              <w:right w:val="nil"/>
            </w:tcBorders>
            <w:shd w:val="clear" w:color="auto" w:fill="FFFFFF"/>
            <w:tcMar>
              <w:top w:w="28" w:type="dxa"/>
              <w:left w:w="48" w:type="dxa"/>
              <w:bottom w:w="28" w:type="dxa"/>
              <w:right w:w="48" w:type="dxa"/>
            </w:tcMar>
            <w:vAlign w:val="center"/>
          </w:tcPr>
          <w:p w14:paraId="1A20D4AB" w14:textId="77777777" w:rsidR="00FD5B6E" w:rsidRPr="00854D9A" w:rsidRDefault="00FD5B6E" w:rsidP="007E5203">
            <w:pPr>
              <w:spacing w:after="0"/>
              <w:rPr>
                <w:b w:val="0"/>
                <w:sz w:val="24"/>
                <w:szCs w:val="24"/>
              </w:rPr>
            </w:pPr>
            <w:r w:rsidRPr="00854D9A">
              <w:rPr>
                <w:rFonts w:eastAsia="Segoe UI" w:cs="Segoe UI"/>
                <w:b w:val="0"/>
                <w:bCs w:val="0"/>
                <w:color w:val="000000"/>
                <w:szCs w:val="18"/>
              </w:rPr>
              <w:t>Teaching Experience (Years)</w:t>
            </w:r>
          </w:p>
        </w:tc>
        <w:tc>
          <w:tcPr>
            <w:tcW w:w="3600" w:type="dxa"/>
            <w:tcBorders>
              <w:top w:val="single" w:sz="3" w:space="0" w:color="CFD8DC"/>
              <w:left w:val="nil"/>
              <w:bottom w:val="single" w:sz="3" w:space="0" w:color="CFD8DC"/>
              <w:right w:val="nil"/>
            </w:tcBorders>
            <w:shd w:val="clear" w:color="auto" w:fill="F3F8F9"/>
            <w:tcMar>
              <w:top w:w="28" w:type="dxa"/>
              <w:left w:w="48" w:type="dxa"/>
              <w:bottom w:w="28" w:type="dxa"/>
              <w:right w:w="48" w:type="dxa"/>
            </w:tcMar>
            <w:vAlign w:val="center"/>
          </w:tcPr>
          <w:p w14:paraId="788B660E" w14:textId="77777777" w:rsidR="00FD5B6E" w:rsidRPr="00854D9A" w:rsidRDefault="00FD5B6E" w:rsidP="007E5203">
            <w:pPr>
              <w:spacing w:after="0"/>
              <w:jc w:val="center"/>
              <w:cnfStyle w:val="000000000000" w:firstRow="0" w:lastRow="0" w:firstColumn="0" w:lastColumn="0" w:oddVBand="0" w:evenVBand="0" w:oddHBand="0" w:evenHBand="0" w:firstRowFirstColumn="0" w:firstRowLastColumn="0" w:lastRowFirstColumn="0" w:lastRowLastColumn="0"/>
              <w:rPr>
                <w:sz w:val="24"/>
                <w:szCs w:val="24"/>
              </w:rPr>
            </w:pPr>
            <w:r w:rsidRPr="00854D9A">
              <w:rPr>
                <w:rFonts w:eastAsia="Segoe UI" w:cs="Segoe UI"/>
                <w:color w:val="000000"/>
                <w:szCs w:val="18"/>
              </w:rPr>
              <w:t>Range</w:t>
            </w:r>
          </w:p>
        </w:tc>
        <w:tc>
          <w:tcPr>
            <w:tcW w:w="2016" w:type="dxa"/>
            <w:tcBorders>
              <w:top w:val="single" w:sz="3" w:space="0" w:color="CFD8DC"/>
              <w:left w:val="nil"/>
              <w:bottom w:val="single" w:sz="3" w:space="0" w:color="CFD8DC"/>
              <w:right w:val="nil"/>
            </w:tcBorders>
            <w:shd w:val="clear" w:color="auto" w:fill="F3F8F9"/>
            <w:tcMar>
              <w:top w:w="28" w:type="dxa"/>
              <w:left w:w="48" w:type="dxa"/>
              <w:bottom w:w="28" w:type="dxa"/>
              <w:right w:w="48" w:type="dxa"/>
            </w:tcMar>
            <w:vAlign w:val="center"/>
          </w:tcPr>
          <w:p w14:paraId="16D7214C" w14:textId="77777777" w:rsidR="00FD5B6E" w:rsidRPr="00854D9A" w:rsidRDefault="00FD5B6E" w:rsidP="007E5203">
            <w:pPr>
              <w:spacing w:after="0"/>
              <w:jc w:val="center"/>
              <w:cnfStyle w:val="000000000000" w:firstRow="0" w:lastRow="0" w:firstColumn="0" w:lastColumn="0" w:oddVBand="0" w:evenVBand="0" w:oddHBand="0" w:evenHBand="0" w:firstRowFirstColumn="0" w:firstRowLastColumn="0" w:lastRowFirstColumn="0" w:lastRowLastColumn="0"/>
              <w:rPr>
                <w:sz w:val="24"/>
                <w:szCs w:val="24"/>
              </w:rPr>
            </w:pPr>
            <w:r w:rsidRPr="00854D9A">
              <w:rPr>
                <w:rFonts w:eastAsia="Segoe UI" w:cs="Segoe UI"/>
                <w:color w:val="000000"/>
                <w:szCs w:val="18"/>
              </w:rPr>
              <w:t>2–28</w:t>
            </w:r>
          </w:p>
        </w:tc>
        <w:tc>
          <w:tcPr>
            <w:tcW w:w="2102" w:type="dxa"/>
            <w:tcBorders>
              <w:top w:val="single" w:sz="3" w:space="0" w:color="CFD8DC"/>
              <w:left w:val="nil"/>
              <w:bottom w:val="single" w:sz="3" w:space="0" w:color="CFD8DC"/>
              <w:right w:val="nil"/>
            </w:tcBorders>
            <w:shd w:val="clear" w:color="auto" w:fill="F3F8F9"/>
            <w:tcMar>
              <w:top w:w="28" w:type="dxa"/>
              <w:left w:w="48" w:type="dxa"/>
              <w:bottom w:w="28" w:type="dxa"/>
              <w:right w:w="48" w:type="dxa"/>
            </w:tcMar>
            <w:vAlign w:val="center"/>
          </w:tcPr>
          <w:p w14:paraId="56251DFA" w14:textId="77777777" w:rsidR="00FD5B6E" w:rsidRPr="00854D9A" w:rsidRDefault="00FD5B6E" w:rsidP="007E5203">
            <w:pPr>
              <w:spacing w:after="0"/>
              <w:jc w:val="center"/>
              <w:cnfStyle w:val="000000000000" w:firstRow="0" w:lastRow="0" w:firstColumn="0" w:lastColumn="0" w:oddVBand="0" w:evenVBand="0" w:oddHBand="0" w:evenHBand="0" w:firstRowFirstColumn="0" w:firstRowLastColumn="0" w:lastRowFirstColumn="0" w:lastRowLastColumn="0"/>
              <w:rPr>
                <w:sz w:val="24"/>
                <w:szCs w:val="24"/>
              </w:rPr>
            </w:pPr>
          </w:p>
        </w:tc>
      </w:tr>
      <w:tr w:rsidR="00FD5B6E" w:rsidRPr="00854D9A" w14:paraId="23E4F2C9" w14:textId="77777777" w:rsidTr="00F9441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425" w:type="dxa"/>
            <w:vMerge/>
            <w:shd w:val="clear" w:color="auto" w:fill="auto"/>
          </w:tcPr>
          <w:p w14:paraId="1F7E29B8" w14:textId="77777777" w:rsidR="00FD5B6E" w:rsidRPr="00854D9A" w:rsidRDefault="00FD5B6E" w:rsidP="007E5203">
            <w:pPr>
              <w:jc w:val="both"/>
              <w:rPr>
                <w:b w:val="0"/>
                <w:sz w:val="24"/>
                <w:szCs w:val="24"/>
              </w:rPr>
            </w:pPr>
          </w:p>
        </w:tc>
        <w:tc>
          <w:tcPr>
            <w:tcW w:w="3600" w:type="dxa"/>
            <w:tcBorders>
              <w:top w:val="single" w:sz="3" w:space="0" w:color="CFD8DC"/>
              <w:left w:val="nil"/>
              <w:bottom w:val="single" w:sz="3" w:space="0" w:color="CFD8DC"/>
              <w:right w:val="nil"/>
            </w:tcBorders>
            <w:shd w:val="clear" w:color="auto" w:fill="FFFFFF"/>
            <w:tcMar>
              <w:top w:w="28" w:type="dxa"/>
              <w:left w:w="48" w:type="dxa"/>
              <w:bottom w:w="28" w:type="dxa"/>
              <w:right w:w="48" w:type="dxa"/>
            </w:tcMar>
            <w:vAlign w:val="center"/>
          </w:tcPr>
          <w:p w14:paraId="46132ACC" w14:textId="77777777" w:rsidR="00FD5B6E" w:rsidRPr="00854D9A" w:rsidRDefault="00FD5B6E" w:rsidP="007E5203">
            <w:pPr>
              <w:spacing w:after="0"/>
              <w:jc w:val="center"/>
              <w:cnfStyle w:val="000000100000" w:firstRow="0" w:lastRow="0" w:firstColumn="0" w:lastColumn="0" w:oddVBand="0" w:evenVBand="0" w:oddHBand="1" w:evenHBand="0" w:firstRowFirstColumn="0" w:firstRowLastColumn="0" w:lastRowFirstColumn="0" w:lastRowLastColumn="0"/>
              <w:rPr>
                <w:sz w:val="24"/>
                <w:szCs w:val="24"/>
              </w:rPr>
            </w:pPr>
            <w:r w:rsidRPr="00854D9A">
              <w:rPr>
                <w:rFonts w:eastAsia="Segoe UI" w:cs="Segoe UI"/>
                <w:color w:val="000000"/>
                <w:szCs w:val="18"/>
              </w:rPr>
              <w:t>Mean (SD)</w:t>
            </w:r>
          </w:p>
        </w:tc>
        <w:tc>
          <w:tcPr>
            <w:tcW w:w="2016" w:type="dxa"/>
            <w:tcBorders>
              <w:top w:val="single" w:sz="3" w:space="0" w:color="CFD8DC"/>
              <w:left w:val="nil"/>
              <w:bottom w:val="single" w:sz="3" w:space="0" w:color="CFD8DC"/>
              <w:right w:val="nil"/>
            </w:tcBorders>
            <w:shd w:val="clear" w:color="auto" w:fill="FFFFFF"/>
            <w:tcMar>
              <w:top w:w="28" w:type="dxa"/>
              <w:left w:w="48" w:type="dxa"/>
              <w:bottom w:w="28" w:type="dxa"/>
              <w:right w:w="48" w:type="dxa"/>
            </w:tcMar>
            <w:vAlign w:val="center"/>
          </w:tcPr>
          <w:p w14:paraId="685D9B5D" w14:textId="77777777" w:rsidR="00FD5B6E" w:rsidRPr="00854D9A" w:rsidRDefault="00FD5B6E" w:rsidP="007E5203">
            <w:pPr>
              <w:spacing w:after="0"/>
              <w:jc w:val="center"/>
              <w:cnfStyle w:val="000000100000" w:firstRow="0" w:lastRow="0" w:firstColumn="0" w:lastColumn="0" w:oddVBand="0" w:evenVBand="0" w:oddHBand="1" w:evenHBand="0" w:firstRowFirstColumn="0" w:firstRowLastColumn="0" w:lastRowFirstColumn="0" w:lastRowLastColumn="0"/>
              <w:rPr>
                <w:sz w:val="24"/>
                <w:szCs w:val="24"/>
              </w:rPr>
            </w:pPr>
            <w:r w:rsidRPr="00854D9A">
              <w:rPr>
                <w:rFonts w:eastAsia="Segoe UI" w:cs="Segoe UI"/>
                <w:color w:val="000000"/>
                <w:szCs w:val="18"/>
              </w:rPr>
              <w:t>11.4 (6.8)</w:t>
            </w:r>
          </w:p>
        </w:tc>
        <w:tc>
          <w:tcPr>
            <w:tcW w:w="2102" w:type="dxa"/>
            <w:tcBorders>
              <w:top w:val="single" w:sz="3" w:space="0" w:color="CFD8DC"/>
              <w:left w:val="nil"/>
              <w:bottom w:val="single" w:sz="3" w:space="0" w:color="CFD8DC"/>
              <w:right w:val="nil"/>
            </w:tcBorders>
            <w:shd w:val="clear" w:color="auto" w:fill="FFFFFF"/>
            <w:tcMar>
              <w:top w:w="28" w:type="dxa"/>
              <w:left w:w="48" w:type="dxa"/>
              <w:bottom w:w="28" w:type="dxa"/>
              <w:right w:w="48" w:type="dxa"/>
            </w:tcMar>
            <w:vAlign w:val="center"/>
          </w:tcPr>
          <w:p w14:paraId="6A1E3505" w14:textId="77777777" w:rsidR="00FD5B6E" w:rsidRPr="00854D9A" w:rsidRDefault="00FD5B6E" w:rsidP="007E5203">
            <w:pPr>
              <w:spacing w:after="0"/>
              <w:jc w:val="center"/>
              <w:cnfStyle w:val="000000100000" w:firstRow="0" w:lastRow="0" w:firstColumn="0" w:lastColumn="0" w:oddVBand="0" w:evenVBand="0" w:oddHBand="1" w:evenHBand="0" w:firstRowFirstColumn="0" w:firstRowLastColumn="0" w:lastRowFirstColumn="0" w:lastRowLastColumn="0"/>
              <w:rPr>
                <w:sz w:val="24"/>
                <w:szCs w:val="24"/>
              </w:rPr>
            </w:pPr>
          </w:p>
        </w:tc>
      </w:tr>
      <w:tr w:rsidR="00FD5B6E" w:rsidRPr="00854D9A" w14:paraId="7F9DEA68" w14:textId="77777777" w:rsidTr="00F9441B">
        <w:trPr>
          <w:jc w:val="center"/>
        </w:trPr>
        <w:tc>
          <w:tcPr>
            <w:cnfStyle w:val="001000000000" w:firstRow="0" w:lastRow="0" w:firstColumn="1" w:lastColumn="0" w:oddVBand="0" w:evenVBand="0" w:oddHBand="0" w:evenHBand="0" w:firstRowFirstColumn="0" w:firstRowLastColumn="0" w:lastRowFirstColumn="0" w:lastRowLastColumn="0"/>
            <w:tcW w:w="2448" w:type="dxa"/>
            <w:vMerge w:val="restart"/>
            <w:tcBorders>
              <w:top w:val="single" w:sz="3" w:space="0" w:color="CFD8DC"/>
              <w:left w:val="nil"/>
              <w:bottom w:val="single" w:sz="3" w:space="0" w:color="CFD8DC"/>
              <w:right w:val="nil"/>
            </w:tcBorders>
            <w:shd w:val="clear" w:color="auto" w:fill="F3F8F9"/>
            <w:tcMar>
              <w:top w:w="28" w:type="dxa"/>
              <w:left w:w="48" w:type="dxa"/>
              <w:bottom w:w="28" w:type="dxa"/>
              <w:right w:w="48" w:type="dxa"/>
            </w:tcMar>
            <w:vAlign w:val="center"/>
          </w:tcPr>
          <w:p w14:paraId="2142C710" w14:textId="77777777" w:rsidR="00FD5B6E" w:rsidRPr="00854D9A" w:rsidRDefault="00FD5B6E" w:rsidP="007E5203">
            <w:pPr>
              <w:spacing w:after="0"/>
              <w:rPr>
                <w:b w:val="0"/>
                <w:sz w:val="24"/>
                <w:szCs w:val="24"/>
              </w:rPr>
            </w:pPr>
            <w:r w:rsidRPr="00854D9A">
              <w:rPr>
                <w:rFonts w:eastAsia="Segoe UI" w:cs="Segoe UI"/>
                <w:b w:val="0"/>
                <w:bCs w:val="0"/>
                <w:color w:val="000000"/>
                <w:szCs w:val="18"/>
              </w:rPr>
              <w:t>Highest Educational Qualification</w:t>
            </w:r>
          </w:p>
        </w:tc>
        <w:tc>
          <w:tcPr>
            <w:tcW w:w="3600" w:type="dxa"/>
            <w:tcBorders>
              <w:top w:val="single" w:sz="3" w:space="0" w:color="CFD8DC"/>
              <w:left w:val="nil"/>
              <w:bottom w:val="single" w:sz="3" w:space="0" w:color="CFD8DC"/>
              <w:right w:val="nil"/>
            </w:tcBorders>
            <w:shd w:val="clear" w:color="auto" w:fill="F3F8F9"/>
            <w:tcMar>
              <w:top w:w="28" w:type="dxa"/>
              <w:left w:w="48" w:type="dxa"/>
              <w:bottom w:w="28" w:type="dxa"/>
              <w:right w:w="48" w:type="dxa"/>
            </w:tcMar>
            <w:vAlign w:val="center"/>
          </w:tcPr>
          <w:p w14:paraId="19DB7394" w14:textId="77777777" w:rsidR="00FD5B6E" w:rsidRPr="00854D9A" w:rsidRDefault="00FD5B6E" w:rsidP="007E5203">
            <w:pPr>
              <w:spacing w:after="0"/>
              <w:jc w:val="center"/>
              <w:cnfStyle w:val="000000000000" w:firstRow="0" w:lastRow="0" w:firstColumn="0" w:lastColumn="0" w:oddVBand="0" w:evenVBand="0" w:oddHBand="0" w:evenHBand="0" w:firstRowFirstColumn="0" w:firstRowLastColumn="0" w:lastRowFirstColumn="0" w:lastRowLastColumn="0"/>
              <w:rPr>
                <w:sz w:val="24"/>
                <w:szCs w:val="24"/>
              </w:rPr>
            </w:pPr>
            <w:r w:rsidRPr="00854D9A">
              <w:rPr>
                <w:rFonts w:eastAsia="Segoe UI" w:cs="Segoe UI"/>
                <w:color w:val="000000"/>
                <w:szCs w:val="18"/>
              </w:rPr>
              <w:t>Bachelor’s Degree</w:t>
            </w:r>
          </w:p>
        </w:tc>
        <w:tc>
          <w:tcPr>
            <w:tcW w:w="2016" w:type="dxa"/>
            <w:tcBorders>
              <w:top w:val="single" w:sz="3" w:space="0" w:color="CFD8DC"/>
              <w:left w:val="nil"/>
              <w:bottom w:val="single" w:sz="3" w:space="0" w:color="CFD8DC"/>
              <w:right w:val="nil"/>
            </w:tcBorders>
            <w:shd w:val="clear" w:color="auto" w:fill="F3F8F9"/>
            <w:tcMar>
              <w:top w:w="28" w:type="dxa"/>
              <w:left w:w="48" w:type="dxa"/>
              <w:bottom w:w="28" w:type="dxa"/>
              <w:right w:w="48" w:type="dxa"/>
            </w:tcMar>
            <w:vAlign w:val="center"/>
          </w:tcPr>
          <w:p w14:paraId="12EDA22D" w14:textId="77777777" w:rsidR="00FD5B6E" w:rsidRPr="00854D9A" w:rsidRDefault="00FD5B6E" w:rsidP="007E5203">
            <w:pPr>
              <w:spacing w:after="0"/>
              <w:jc w:val="center"/>
              <w:cnfStyle w:val="000000000000" w:firstRow="0" w:lastRow="0" w:firstColumn="0" w:lastColumn="0" w:oddVBand="0" w:evenVBand="0" w:oddHBand="0" w:evenHBand="0" w:firstRowFirstColumn="0" w:firstRowLastColumn="0" w:lastRowFirstColumn="0" w:lastRowLastColumn="0"/>
              <w:rPr>
                <w:sz w:val="24"/>
                <w:szCs w:val="24"/>
              </w:rPr>
            </w:pPr>
            <w:r w:rsidRPr="00854D9A">
              <w:rPr>
                <w:rFonts w:eastAsia="Segoe UI" w:cs="Segoe UI"/>
                <w:color w:val="000000"/>
                <w:szCs w:val="18"/>
              </w:rPr>
              <w:t>34</w:t>
            </w:r>
          </w:p>
        </w:tc>
        <w:tc>
          <w:tcPr>
            <w:tcW w:w="2102" w:type="dxa"/>
            <w:tcBorders>
              <w:top w:val="single" w:sz="3" w:space="0" w:color="CFD8DC"/>
              <w:left w:val="nil"/>
              <w:bottom w:val="single" w:sz="3" w:space="0" w:color="CFD8DC"/>
              <w:right w:val="nil"/>
            </w:tcBorders>
            <w:shd w:val="clear" w:color="auto" w:fill="F3F8F9"/>
            <w:tcMar>
              <w:top w:w="28" w:type="dxa"/>
              <w:left w:w="48" w:type="dxa"/>
              <w:bottom w:w="28" w:type="dxa"/>
              <w:right w:w="48" w:type="dxa"/>
            </w:tcMar>
            <w:vAlign w:val="center"/>
          </w:tcPr>
          <w:p w14:paraId="41734EAC" w14:textId="77777777" w:rsidR="00FD5B6E" w:rsidRPr="00854D9A" w:rsidRDefault="00FD5B6E" w:rsidP="007E5203">
            <w:pPr>
              <w:spacing w:after="0"/>
              <w:jc w:val="center"/>
              <w:cnfStyle w:val="000000000000" w:firstRow="0" w:lastRow="0" w:firstColumn="0" w:lastColumn="0" w:oddVBand="0" w:evenVBand="0" w:oddHBand="0" w:evenHBand="0" w:firstRowFirstColumn="0" w:firstRowLastColumn="0" w:lastRowFirstColumn="0" w:lastRowLastColumn="0"/>
              <w:rPr>
                <w:sz w:val="24"/>
                <w:szCs w:val="24"/>
              </w:rPr>
            </w:pPr>
            <w:r w:rsidRPr="00854D9A">
              <w:rPr>
                <w:rFonts w:eastAsia="Segoe UI" w:cs="Segoe UI"/>
                <w:color w:val="000000"/>
                <w:szCs w:val="18"/>
              </w:rPr>
              <w:t>70.8</w:t>
            </w:r>
          </w:p>
        </w:tc>
      </w:tr>
      <w:tr w:rsidR="00FD5B6E" w:rsidRPr="00854D9A" w14:paraId="0EB0B5ED" w14:textId="77777777" w:rsidTr="00F9441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425" w:type="dxa"/>
            <w:vMerge/>
            <w:shd w:val="clear" w:color="auto" w:fill="auto"/>
          </w:tcPr>
          <w:p w14:paraId="68369463" w14:textId="77777777" w:rsidR="00FD5B6E" w:rsidRPr="00854D9A" w:rsidRDefault="00FD5B6E" w:rsidP="007E5203">
            <w:pPr>
              <w:jc w:val="both"/>
              <w:rPr>
                <w:b w:val="0"/>
                <w:sz w:val="24"/>
                <w:szCs w:val="24"/>
              </w:rPr>
            </w:pPr>
          </w:p>
        </w:tc>
        <w:tc>
          <w:tcPr>
            <w:tcW w:w="3600" w:type="dxa"/>
            <w:tcBorders>
              <w:top w:val="single" w:sz="3" w:space="0" w:color="CFD8DC"/>
              <w:left w:val="nil"/>
              <w:bottom w:val="single" w:sz="3" w:space="0" w:color="CFD8DC"/>
              <w:right w:val="nil"/>
            </w:tcBorders>
            <w:shd w:val="clear" w:color="auto" w:fill="FFFFFF"/>
            <w:tcMar>
              <w:top w:w="28" w:type="dxa"/>
              <w:left w:w="48" w:type="dxa"/>
              <w:bottom w:w="28" w:type="dxa"/>
              <w:right w:w="48" w:type="dxa"/>
            </w:tcMar>
            <w:vAlign w:val="center"/>
          </w:tcPr>
          <w:p w14:paraId="10E77681" w14:textId="77777777" w:rsidR="00FD5B6E" w:rsidRPr="00854D9A" w:rsidRDefault="00FD5B6E" w:rsidP="007E5203">
            <w:pPr>
              <w:spacing w:after="0"/>
              <w:jc w:val="center"/>
              <w:cnfStyle w:val="000000100000" w:firstRow="0" w:lastRow="0" w:firstColumn="0" w:lastColumn="0" w:oddVBand="0" w:evenVBand="0" w:oddHBand="1" w:evenHBand="0" w:firstRowFirstColumn="0" w:firstRowLastColumn="0" w:lastRowFirstColumn="0" w:lastRowLastColumn="0"/>
              <w:rPr>
                <w:sz w:val="24"/>
                <w:szCs w:val="24"/>
              </w:rPr>
            </w:pPr>
            <w:r w:rsidRPr="00854D9A">
              <w:rPr>
                <w:rFonts w:eastAsia="Segoe UI" w:cs="Segoe UI"/>
                <w:color w:val="000000"/>
                <w:szCs w:val="18"/>
              </w:rPr>
              <w:t>Higher National Diploma</w:t>
            </w:r>
          </w:p>
        </w:tc>
        <w:tc>
          <w:tcPr>
            <w:tcW w:w="2016" w:type="dxa"/>
            <w:tcBorders>
              <w:top w:val="single" w:sz="3" w:space="0" w:color="CFD8DC"/>
              <w:left w:val="nil"/>
              <w:bottom w:val="single" w:sz="3" w:space="0" w:color="CFD8DC"/>
              <w:right w:val="nil"/>
            </w:tcBorders>
            <w:shd w:val="clear" w:color="auto" w:fill="FFFFFF"/>
            <w:tcMar>
              <w:top w:w="28" w:type="dxa"/>
              <w:left w:w="48" w:type="dxa"/>
              <w:bottom w:w="28" w:type="dxa"/>
              <w:right w:w="48" w:type="dxa"/>
            </w:tcMar>
            <w:vAlign w:val="center"/>
          </w:tcPr>
          <w:p w14:paraId="1AB9F2DB" w14:textId="77777777" w:rsidR="00FD5B6E" w:rsidRPr="00854D9A" w:rsidRDefault="00FD5B6E" w:rsidP="007E5203">
            <w:pPr>
              <w:spacing w:after="0"/>
              <w:jc w:val="center"/>
              <w:cnfStyle w:val="000000100000" w:firstRow="0" w:lastRow="0" w:firstColumn="0" w:lastColumn="0" w:oddVBand="0" w:evenVBand="0" w:oddHBand="1" w:evenHBand="0" w:firstRowFirstColumn="0" w:firstRowLastColumn="0" w:lastRowFirstColumn="0" w:lastRowLastColumn="0"/>
              <w:rPr>
                <w:sz w:val="24"/>
                <w:szCs w:val="24"/>
              </w:rPr>
            </w:pPr>
            <w:r w:rsidRPr="00854D9A">
              <w:rPr>
                <w:rFonts w:eastAsia="Segoe UI" w:cs="Segoe UI"/>
                <w:color w:val="000000"/>
                <w:szCs w:val="18"/>
              </w:rPr>
              <w:t>10</w:t>
            </w:r>
          </w:p>
        </w:tc>
        <w:tc>
          <w:tcPr>
            <w:tcW w:w="2102" w:type="dxa"/>
            <w:tcBorders>
              <w:top w:val="single" w:sz="3" w:space="0" w:color="CFD8DC"/>
              <w:left w:val="nil"/>
              <w:bottom w:val="single" w:sz="3" w:space="0" w:color="CFD8DC"/>
              <w:right w:val="nil"/>
            </w:tcBorders>
            <w:shd w:val="clear" w:color="auto" w:fill="FFFFFF"/>
            <w:tcMar>
              <w:top w:w="28" w:type="dxa"/>
              <w:left w:w="48" w:type="dxa"/>
              <w:bottom w:w="28" w:type="dxa"/>
              <w:right w:w="48" w:type="dxa"/>
            </w:tcMar>
            <w:vAlign w:val="center"/>
          </w:tcPr>
          <w:p w14:paraId="6AA673AD" w14:textId="77777777" w:rsidR="00FD5B6E" w:rsidRPr="00854D9A" w:rsidRDefault="00FD5B6E" w:rsidP="007E5203">
            <w:pPr>
              <w:spacing w:after="0"/>
              <w:jc w:val="center"/>
              <w:cnfStyle w:val="000000100000" w:firstRow="0" w:lastRow="0" w:firstColumn="0" w:lastColumn="0" w:oddVBand="0" w:evenVBand="0" w:oddHBand="1" w:evenHBand="0" w:firstRowFirstColumn="0" w:firstRowLastColumn="0" w:lastRowFirstColumn="0" w:lastRowLastColumn="0"/>
              <w:rPr>
                <w:sz w:val="24"/>
                <w:szCs w:val="24"/>
              </w:rPr>
            </w:pPr>
            <w:r w:rsidRPr="00854D9A">
              <w:rPr>
                <w:rFonts w:eastAsia="Segoe UI" w:cs="Segoe UI"/>
                <w:color w:val="000000"/>
                <w:szCs w:val="18"/>
              </w:rPr>
              <w:t>20.8</w:t>
            </w:r>
          </w:p>
        </w:tc>
      </w:tr>
      <w:tr w:rsidR="00FD5B6E" w:rsidRPr="00854D9A" w14:paraId="7AFEB9B3" w14:textId="77777777" w:rsidTr="00F9441B">
        <w:trPr>
          <w:jc w:val="center"/>
        </w:trPr>
        <w:tc>
          <w:tcPr>
            <w:cnfStyle w:val="001000000000" w:firstRow="0" w:lastRow="0" w:firstColumn="1" w:lastColumn="0" w:oddVBand="0" w:evenVBand="0" w:oddHBand="0" w:evenHBand="0" w:firstRowFirstColumn="0" w:firstRowLastColumn="0" w:lastRowFirstColumn="0" w:lastRowLastColumn="0"/>
            <w:tcW w:w="2425" w:type="dxa"/>
            <w:vMerge/>
            <w:shd w:val="clear" w:color="auto" w:fill="auto"/>
          </w:tcPr>
          <w:p w14:paraId="2C40052A" w14:textId="77777777" w:rsidR="00FD5B6E" w:rsidRPr="00854D9A" w:rsidRDefault="00FD5B6E" w:rsidP="007E5203">
            <w:pPr>
              <w:jc w:val="both"/>
              <w:rPr>
                <w:b w:val="0"/>
                <w:sz w:val="24"/>
                <w:szCs w:val="24"/>
              </w:rPr>
            </w:pPr>
          </w:p>
        </w:tc>
        <w:tc>
          <w:tcPr>
            <w:tcW w:w="3600" w:type="dxa"/>
            <w:tcBorders>
              <w:top w:val="single" w:sz="3" w:space="0" w:color="CFD8DC"/>
              <w:left w:val="nil"/>
              <w:bottom w:val="single" w:sz="3" w:space="0" w:color="CFD8DC"/>
              <w:right w:val="nil"/>
            </w:tcBorders>
            <w:shd w:val="clear" w:color="auto" w:fill="F3F8F9"/>
            <w:tcMar>
              <w:top w:w="28" w:type="dxa"/>
              <w:left w:w="48" w:type="dxa"/>
              <w:bottom w:w="28" w:type="dxa"/>
              <w:right w:w="48" w:type="dxa"/>
            </w:tcMar>
            <w:vAlign w:val="center"/>
          </w:tcPr>
          <w:p w14:paraId="2F12DB59" w14:textId="77777777" w:rsidR="00FD5B6E" w:rsidRPr="00854D9A" w:rsidRDefault="00FD5B6E" w:rsidP="007E5203">
            <w:pPr>
              <w:spacing w:after="0"/>
              <w:jc w:val="center"/>
              <w:cnfStyle w:val="000000000000" w:firstRow="0" w:lastRow="0" w:firstColumn="0" w:lastColumn="0" w:oddVBand="0" w:evenVBand="0" w:oddHBand="0" w:evenHBand="0" w:firstRowFirstColumn="0" w:firstRowLastColumn="0" w:lastRowFirstColumn="0" w:lastRowLastColumn="0"/>
              <w:rPr>
                <w:sz w:val="24"/>
                <w:szCs w:val="24"/>
              </w:rPr>
            </w:pPr>
            <w:r w:rsidRPr="00854D9A">
              <w:rPr>
                <w:rFonts w:eastAsia="Segoe UI" w:cs="Segoe UI"/>
                <w:color w:val="000000"/>
                <w:szCs w:val="18"/>
              </w:rPr>
              <w:t>Postgraduate Qualification</w:t>
            </w:r>
          </w:p>
        </w:tc>
        <w:tc>
          <w:tcPr>
            <w:tcW w:w="2016" w:type="dxa"/>
            <w:tcBorders>
              <w:top w:val="single" w:sz="3" w:space="0" w:color="CFD8DC"/>
              <w:left w:val="nil"/>
              <w:bottom w:val="single" w:sz="3" w:space="0" w:color="CFD8DC"/>
              <w:right w:val="nil"/>
            </w:tcBorders>
            <w:shd w:val="clear" w:color="auto" w:fill="F3F8F9"/>
            <w:tcMar>
              <w:top w:w="28" w:type="dxa"/>
              <w:left w:w="48" w:type="dxa"/>
              <w:bottom w:w="28" w:type="dxa"/>
              <w:right w:w="48" w:type="dxa"/>
            </w:tcMar>
            <w:vAlign w:val="center"/>
          </w:tcPr>
          <w:p w14:paraId="0175BCED" w14:textId="77777777" w:rsidR="00FD5B6E" w:rsidRPr="00854D9A" w:rsidRDefault="00FD5B6E" w:rsidP="007E5203">
            <w:pPr>
              <w:spacing w:after="0"/>
              <w:jc w:val="center"/>
              <w:cnfStyle w:val="000000000000" w:firstRow="0" w:lastRow="0" w:firstColumn="0" w:lastColumn="0" w:oddVBand="0" w:evenVBand="0" w:oddHBand="0" w:evenHBand="0" w:firstRowFirstColumn="0" w:firstRowLastColumn="0" w:lastRowFirstColumn="0" w:lastRowLastColumn="0"/>
              <w:rPr>
                <w:sz w:val="24"/>
                <w:szCs w:val="24"/>
              </w:rPr>
            </w:pPr>
            <w:r w:rsidRPr="00854D9A">
              <w:rPr>
                <w:rFonts w:eastAsia="Segoe UI" w:cs="Segoe UI"/>
                <w:color w:val="000000"/>
                <w:szCs w:val="18"/>
              </w:rPr>
              <w:t>4</w:t>
            </w:r>
          </w:p>
        </w:tc>
        <w:tc>
          <w:tcPr>
            <w:tcW w:w="2102" w:type="dxa"/>
            <w:tcBorders>
              <w:top w:val="single" w:sz="3" w:space="0" w:color="CFD8DC"/>
              <w:left w:val="nil"/>
              <w:bottom w:val="single" w:sz="3" w:space="0" w:color="CFD8DC"/>
              <w:right w:val="nil"/>
            </w:tcBorders>
            <w:shd w:val="clear" w:color="auto" w:fill="F3F8F9"/>
            <w:tcMar>
              <w:top w:w="28" w:type="dxa"/>
              <w:left w:w="48" w:type="dxa"/>
              <w:bottom w:w="28" w:type="dxa"/>
              <w:right w:w="48" w:type="dxa"/>
            </w:tcMar>
            <w:vAlign w:val="center"/>
          </w:tcPr>
          <w:p w14:paraId="1CDD908A" w14:textId="77777777" w:rsidR="00FD5B6E" w:rsidRPr="00854D9A" w:rsidRDefault="00FD5B6E" w:rsidP="007E5203">
            <w:pPr>
              <w:spacing w:after="0"/>
              <w:jc w:val="center"/>
              <w:cnfStyle w:val="000000000000" w:firstRow="0" w:lastRow="0" w:firstColumn="0" w:lastColumn="0" w:oddVBand="0" w:evenVBand="0" w:oddHBand="0" w:evenHBand="0" w:firstRowFirstColumn="0" w:firstRowLastColumn="0" w:lastRowFirstColumn="0" w:lastRowLastColumn="0"/>
              <w:rPr>
                <w:sz w:val="24"/>
                <w:szCs w:val="24"/>
              </w:rPr>
            </w:pPr>
            <w:r w:rsidRPr="00854D9A">
              <w:rPr>
                <w:rFonts w:eastAsia="Segoe UI" w:cs="Segoe UI"/>
                <w:color w:val="000000"/>
                <w:szCs w:val="18"/>
              </w:rPr>
              <w:t>8.3</w:t>
            </w:r>
          </w:p>
        </w:tc>
      </w:tr>
      <w:tr w:rsidR="00F9441B" w:rsidRPr="00854D9A" w14:paraId="07C014BD" w14:textId="77777777" w:rsidTr="00F9441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102" w:type="dxa"/>
            <w:gridSpan w:val="4"/>
            <w:tcBorders>
              <w:top w:val="single" w:sz="3" w:space="0" w:color="CFD8DC"/>
              <w:left w:val="nil"/>
              <w:bottom w:val="single" w:sz="3" w:space="0" w:color="CFD8DC"/>
              <w:right w:val="nil"/>
            </w:tcBorders>
            <w:shd w:val="clear" w:color="auto" w:fill="FFFFFF"/>
            <w:tcMar>
              <w:top w:w="28" w:type="dxa"/>
              <w:left w:w="48" w:type="dxa"/>
              <w:bottom w:w="28" w:type="dxa"/>
              <w:right w:w="48" w:type="dxa"/>
            </w:tcMar>
            <w:vAlign w:val="center"/>
          </w:tcPr>
          <w:p w14:paraId="1926FCE1" w14:textId="77777777" w:rsidR="00F9441B" w:rsidRPr="00854D9A" w:rsidRDefault="00F9441B" w:rsidP="007E5203">
            <w:pPr>
              <w:spacing w:after="0"/>
              <w:jc w:val="center"/>
              <w:rPr>
                <w:sz w:val="24"/>
                <w:szCs w:val="24"/>
              </w:rPr>
            </w:pPr>
            <w:r w:rsidRPr="00854D9A">
              <w:rPr>
                <w:rFonts w:eastAsia="Segoe UI" w:cs="Segoe UI"/>
                <w:b w:val="0"/>
                <w:bCs w:val="0"/>
                <w:color w:val="000000"/>
                <w:szCs w:val="18"/>
              </w:rPr>
              <w:t>Parents Participants (n=78)</w:t>
            </w:r>
          </w:p>
        </w:tc>
      </w:tr>
      <w:tr w:rsidR="00F9441B" w:rsidRPr="00854D9A" w14:paraId="5DAB99F3" w14:textId="77777777" w:rsidTr="00F9441B">
        <w:trPr>
          <w:jc w:val="center"/>
        </w:trPr>
        <w:tc>
          <w:tcPr>
            <w:cnfStyle w:val="001000000000" w:firstRow="0" w:lastRow="0" w:firstColumn="1" w:lastColumn="0" w:oddVBand="0" w:evenVBand="0" w:oddHBand="0" w:evenHBand="0" w:firstRowFirstColumn="0" w:firstRowLastColumn="0" w:lastRowFirstColumn="0" w:lastRowLastColumn="0"/>
            <w:tcW w:w="2448" w:type="dxa"/>
            <w:vMerge w:val="restart"/>
            <w:tcBorders>
              <w:top w:val="single" w:sz="3" w:space="0" w:color="CFD8DC"/>
              <w:left w:val="nil"/>
              <w:bottom w:val="single" w:sz="3" w:space="0" w:color="CFD8DC"/>
              <w:right w:val="nil"/>
            </w:tcBorders>
            <w:shd w:val="clear" w:color="auto" w:fill="FFFFFF"/>
            <w:tcMar>
              <w:top w:w="28" w:type="dxa"/>
              <w:left w:w="48" w:type="dxa"/>
              <w:bottom w:w="28" w:type="dxa"/>
              <w:right w:w="48" w:type="dxa"/>
            </w:tcMar>
            <w:vAlign w:val="center"/>
          </w:tcPr>
          <w:p w14:paraId="6EE857B2" w14:textId="77777777" w:rsidR="00F9441B" w:rsidRPr="00854D9A" w:rsidRDefault="00F9441B" w:rsidP="007E5203">
            <w:pPr>
              <w:spacing w:after="0"/>
              <w:rPr>
                <w:b w:val="0"/>
                <w:sz w:val="24"/>
                <w:szCs w:val="24"/>
              </w:rPr>
            </w:pPr>
            <w:r w:rsidRPr="00854D9A">
              <w:rPr>
                <w:rFonts w:eastAsia="Segoe UI" w:cs="Segoe UI"/>
                <w:b w:val="0"/>
                <w:bCs w:val="0"/>
                <w:color w:val="000000"/>
                <w:szCs w:val="18"/>
              </w:rPr>
              <w:t>Gender</w:t>
            </w:r>
          </w:p>
        </w:tc>
        <w:tc>
          <w:tcPr>
            <w:tcW w:w="3600" w:type="dxa"/>
            <w:tcBorders>
              <w:top w:val="single" w:sz="3" w:space="0" w:color="CFD8DC"/>
              <w:left w:val="nil"/>
              <w:bottom w:val="single" w:sz="3" w:space="0" w:color="CFD8DC"/>
              <w:right w:val="nil"/>
            </w:tcBorders>
            <w:shd w:val="clear" w:color="auto" w:fill="F3F8F9"/>
            <w:tcMar>
              <w:top w:w="28" w:type="dxa"/>
              <w:left w:w="48" w:type="dxa"/>
              <w:bottom w:w="28" w:type="dxa"/>
              <w:right w:w="48" w:type="dxa"/>
            </w:tcMar>
            <w:vAlign w:val="center"/>
          </w:tcPr>
          <w:p w14:paraId="62793AFA" w14:textId="77777777" w:rsidR="00F9441B" w:rsidRPr="00854D9A" w:rsidRDefault="00F9441B" w:rsidP="007E5203">
            <w:pPr>
              <w:spacing w:after="0"/>
              <w:jc w:val="center"/>
              <w:cnfStyle w:val="000000000000" w:firstRow="0" w:lastRow="0" w:firstColumn="0" w:lastColumn="0" w:oddVBand="0" w:evenVBand="0" w:oddHBand="0" w:evenHBand="0" w:firstRowFirstColumn="0" w:firstRowLastColumn="0" w:lastRowFirstColumn="0" w:lastRowLastColumn="0"/>
              <w:rPr>
                <w:sz w:val="24"/>
                <w:szCs w:val="24"/>
              </w:rPr>
            </w:pPr>
            <w:r w:rsidRPr="00854D9A">
              <w:rPr>
                <w:rFonts w:eastAsia="Segoe UI" w:cs="Segoe UI"/>
                <w:color w:val="000000"/>
                <w:szCs w:val="18"/>
              </w:rPr>
              <w:t>Female</w:t>
            </w:r>
          </w:p>
        </w:tc>
        <w:tc>
          <w:tcPr>
            <w:tcW w:w="2016" w:type="dxa"/>
            <w:tcBorders>
              <w:top w:val="single" w:sz="3" w:space="0" w:color="CFD8DC"/>
              <w:left w:val="nil"/>
              <w:bottom w:val="single" w:sz="3" w:space="0" w:color="CFD8DC"/>
              <w:right w:val="nil"/>
            </w:tcBorders>
            <w:shd w:val="clear" w:color="auto" w:fill="F3F8F9"/>
            <w:tcMar>
              <w:top w:w="28" w:type="dxa"/>
              <w:left w:w="48" w:type="dxa"/>
              <w:bottom w:w="28" w:type="dxa"/>
              <w:right w:w="48" w:type="dxa"/>
            </w:tcMar>
            <w:vAlign w:val="center"/>
          </w:tcPr>
          <w:p w14:paraId="5FD877A3" w14:textId="77777777" w:rsidR="00F9441B" w:rsidRPr="00854D9A" w:rsidRDefault="00F9441B" w:rsidP="007E5203">
            <w:pPr>
              <w:spacing w:after="0"/>
              <w:jc w:val="center"/>
              <w:cnfStyle w:val="000000000000" w:firstRow="0" w:lastRow="0" w:firstColumn="0" w:lastColumn="0" w:oddVBand="0" w:evenVBand="0" w:oddHBand="0" w:evenHBand="0" w:firstRowFirstColumn="0" w:firstRowLastColumn="0" w:lastRowFirstColumn="0" w:lastRowLastColumn="0"/>
              <w:rPr>
                <w:sz w:val="24"/>
                <w:szCs w:val="24"/>
              </w:rPr>
            </w:pPr>
            <w:r w:rsidRPr="00854D9A">
              <w:rPr>
                <w:rFonts w:eastAsia="Segoe UI" w:cs="Segoe UI"/>
                <w:color w:val="000000"/>
                <w:szCs w:val="18"/>
              </w:rPr>
              <w:t>42</w:t>
            </w:r>
          </w:p>
        </w:tc>
        <w:tc>
          <w:tcPr>
            <w:tcW w:w="2102" w:type="dxa"/>
            <w:tcBorders>
              <w:top w:val="single" w:sz="3" w:space="0" w:color="CFD8DC"/>
              <w:left w:val="nil"/>
              <w:bottom w:val="single" w:sz="3" w:space="0" w:color="CFD8DC"/>
              <w:right w:val="nil"/>
            </w:tcBorders>
            <w:shd w:val="clear" w:color="auto" w:fill="F3F8F9"/>
            <w:tcMar>
              <w:top w:w="28" w:type="dxa"/>
              <w:left w:w="48" w:type="dxa"/>
              <w:bottom w:w="28" w:type="dxa"/>
              <w:right w:w="48" w:type="dxa"/>
            </w:tcMar>
            <w:vAlign w:val="center"/>
          </w:tcPr>
          <w:p w14:paraId="0E729ADC" w14:textId="77777777" w:rsidR="00F9441B" w:rsidRPr="00854D9A" w:rsidRDefault="00F9441B" w:rsidP="007E5203">
            <w:pPr>
              <w:spacing w:after="0"/>
              <w:jc w:val="center"/>
              <w:cnfStyle w:val="000000000000" w:firstRow="0" w:lastRow="0" w:firstColumn="0" w:lastColumn="0" w:oddVBand="0" w:evenVBand="0" w:oddHBand="0" w:evenHBand="0" w:firstRowFirstColumn="0" w:firstRowLastColumn="0" w:lastRowFirstColumn="0" w:lastRowLastColumn="0"/>
              <w:rPr>
                <w:sz w:val="24"/>
                <w:szCs w:val="24"/>
              </w:rPr>
            </w:pPr>
            <w:r w:rsidRPr="00854D9A">
              <w:rPr>
                <w:rFonts w:eastAsia="Segoe UI" w:cs="Segoe UI"/>
                <w:color w:val="000000"/>
                <w:szCs w:val="18"/>
              </w:rPr>
              <w:t>54.4</w:t>
            </w:r>
          </w:p>
        </w:tc>
      </w:tr>
      <w:tr w:rsidR="00F9441B" w:rsidRPr="00854D9A" w14:paraId="7BC78EBC" w14:textId="77777777" w:rsidTr="00F9441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425" w:type="dxa"/>
            <w:vMerge/>
            <w:shd w:val="clear" w:color="auto" w:fill="auto"/>
          </w:tcPr>
          <w:p w14:paraId="1B3DE9AE" w14:textId="77777777" w:rsidR="00F9441B" w:rsidRPr="00854D9A" w:rsidRDefault="00F9441B" w:rsidP="007E5203">
            <w:pPr>
              <w:jc w:val="both"/>
              <w:rPr>
                <w:b w:val="0"/>
                <w:sz w:val="24"/>
                <w:szCs w:val="24"/>
              </w:rPr>
            </w:pPr>
          </w:p>
        </w:tc>
        <w:tc>
          <w:tcPr>
            <w:tcW w:w="3600" w:type="dxa"/>
            <w:tcBorders>
              <w:top w:val="single" w:sz="3" w:space="0" w:color="CFD8DC"/>
              <w:left w:val="nil"/>
              <w:bottom w:val="single" w:sz="3" w:space="0" w:color="CFD8DC"/>
              <w:right w:val="nil"/>
            </w:tcBorders>
            <w:shd w:val="clear" w:color="auto" w:fill="FFFFFF"/>
            <w:tcMar>
              <w:top w:w="28" w:type="dxa"/>
              <w:left w:w="48" w:type="dxa"/>
              <w:bottom w:w="28" w:type="dxa"/>
              <w:right w:w="48" w:type="dxa"/>
            </w:tcMar>
            <w:vAlign w:val="center"/>
          </w:tcPr>
          <w:p w14:paraId="313A68FE" w14:textId="77777777" w:rsidR="00F9441B" w:rsidRPr="00854D9A" w:rsidRDefault="00F9441B" w:rsidP="007E5203">
            <w:pPr>
              <w:spacing w:after="0"/>
              <w:jc w:val="center"/>
              <w:cnfStyle w:val="000000100000" w:firstRow="0" w:lastRow="0" w:firstColumn="0" w:lastColumn="0" w:oddVBand="0" w:evenVBand="0" w:oddHBand="1" w:evenHBand="0" w:firstRowFirstColumn="0" w:firstRowLastColumn="0" w:lastRowFirstColumn="0" w:lastRowLastColumn="0"/>
              <w:rPr>
                <w:sz w:val="24"/>
                <w:szCs w:val="24"/>
              </w:rPr>
            </w:pPr>
            <w:r w:rsidRPr="00854D9A">
              <w:rPr>
                <w:rFonts w:eastAsia="Segoe UI" w:cs="Segoe UI"/>
                <w:color w:val="000000"/>
                <w:szCs w:val="18"/>
              </w:rPr>
              <w:t>Male</w:t>
            </w:r>
          </w:p>
        </w:tc>
        <w:tc>
          <w:tcPr>
            <w:tcW w:w="2016" w:type="dxa"/>
            <w:tcBorders>
              <w:top w:val="single" w:sz="3" w:space="0" w:color="CFD8DC"/>
              <w:left w:val="nil"/>
              <w:bottom w:val="single" w:sz="3" w:space="0" w:color="CFD8DC"/>
              <w:right w:val="nil"/>
            </w:tcBorders>
            <w:shd w:val="clear" w:color="auto" w:fill="FFFFFF"/>
            <w:tcMar>
              <w:top w:w="28" w:type="dxa"/>
              <w:left w:w="48" w:type="dxa"/>
              <w:bottom w:w="28" w:type="dxa"/>
              <w:right w:w="48" w:type="dxa"/>
            </w:tcMar>
            <w:vAlign w:val="center"/>
          </w:tcPr>
          <w:p w14:paraId="28DA9544" w14:textId="77777777" w:rsidR="00F9441B" w:rsidRPr="00854D9A" w:rsidRDefault="00F9441B" w:rsidP="007E5203">
            <w:pPr>
              <w:spacing w:after="0"/>
              <w:jc w:val="center"/>
              <w:cnfStyle w:val="000000100000" w:firstRow="0" w:lastRow="0" w:firstColumn="0" w:lastColumn="0" w:oddVBand="0" w:evenVBand="0" w:oddHBand="1" w:evenHBand="0" w:firstRowFirstColumn="0" w:firstRowLastColumn="0" w:lastRowFirstColumn="0" w:lastRowLastColumn="0"/>
              <w:rPr>
                <w:sz w:val="24"/>
                <w:szCs w:val="24"/>
              </w:rPr>
            </w:pPr>
            <w:r w:rsidRPr="00854D9A">
              <w:rPr>
                <w:rFonts w:eastAsia="Segoe UI" w:cs="Segoe UI"/>
                <w:color w:val="000000"/>
                <w:szCs w:val="18"/>
              </w:rPr>
              <w:t>36</w:t>
            </w:r>
          </w:p>
        </w:tc>
        <w:tc>
          <w:tcPr>
            <w:tcW w:w="2102" w:type="dxa"/>
            <w:tcBorders>
              <w:top w:val="single" w:sz="3" w:space="0" w:color="CFD8DC"/>
              <w:left w:val="nil"/>
              <w:bottom w:val="single" w:sz="3" w:space="0" w:color="CFD8DC"/>
              <w:right w:val="nil"/>
            </w:tcBorders>
            <w:shd w:val="clear" w:color="auto" w:fill="FFFFFF"/>
            <w:tcMar>
              <w:top w:w="28" w:type="dxa"/>
              <w:left w:w="48" w:type="dxa"/>
              <w:bottom w:w="28" w:type="dxa"/>
              <w:right w:w="48" w:type="dxa"/>
            </w:tcMar>
            <w:vAlign w:val="center"/>
          </w:tcPr>
          <w:p w14:paraId="649D25FF" w14:textId="77777777" w:rsidR="00F9441B" w:rsidRPr="00854D9A" w:rsidRDefault="00F9441B" w:rsidP="007E5203">
            <w:pPr>
              <w:spacing w:after="0"/>
              <w:jc w:val="center"/>
              <w:cnfStyle w:val="000000100000" w:firstRow="0" w:lastRow="0" w:firstColumn="0" w:lastColumn="0" w:oddVBand="0" w:evenVBand="0" w:oddHBand="1" w:evenHBand="0" w:firstRowFirstColumn="0" w:firstRowLastColumn="0" w:lastRowFirstColumn="0" w:lastRowLastColumn="0"/>
              <w:rPr>
                <w:sz w:val="24"/>
                <w:szCs w:val="24"/>
              </w:rPr>
            </w:pPr>
            <w:r w:rsidRPr="00854D9A">
              <w:rPr>
                <w:rFonts w:eastAsia="Segoe UI" w:cs="Segoe UI"/>
                <w:color w:val="000000"/>
                <w:szCs w:val="18"/>
              </w:rPr>
              <w:t>45.6</w:t>
            </w:r>
          </w:p>
        </w:tc>
      </w:tr>
      <w:tr w:rsidR="00F9441B" w:rsidRPr="00854D9A" w14:paraId="0510FD99" w14:textId="77777777" w:rsidTr="00F9441B">
        <w:trPr>
          <w:jc w:val="center"/>
        </w:trPr>
        <w:tc>
          <w:tcPr>
            <w:cnfStyle w:val="001000000000" w:firstRow="0" w:lastRow="0" w:firstColumn="1" w:lastColumn="0" w:oddVBand="0" w:evenVBand="0" w:oddHBand="0" w:evenHBand="0" w:firstRowFirstColumn="0" w:firstRowLastColumn="0" w:lastRowFirstColumn="0" w:lastRowLastColumn="0"/>
            <w:tcW w:w="2448" w:type="dxa"/>
            <w:vMerge w:val="restart"/>
            <w:tcBorders>
              <w:top w:val="single" w:sz="3" w:space="0" w:color="CFD8DC"/>
              <w:left w:val="nil"/>
              <w:bottom w:val="single" w:sz="9" w:space="0" w:color="163A5F"/>
              <w:right w:val="nil"/>
            </w:tcBorders>
            <w:shd w:val="clear" w:color="auto" w:fill="FFFFFF"/>
            <w:tcMar>
              <w:top w:w="28" w:type="dxa"/>
              <w:left w:w="48" w:type="dxa"/>
              <w:bottom w:w="28" w:type="dxa"/>
              <w:right w:w="48" w:type="dxa"/>
            </w:tcMar>
            <w:vAlign w:val="center"/>
          </w:tcPr>
          <w:p w14:paraId="31BBC01A" w14:textId="77777777" w:rsidR="00F9441B" w:rsidRPr="00854D9A" w:rsidRDefault="00F9441B" w:rsidP="007E5203">
            <w:pPr>
              <w:spacing w:after="0"/>
              <w:rPr>
                <w:b w:val="0"/>
                <w:sz w:val="24"/>
                <w:szCs w:val="24"/>
              </w:rPr>
            </w:pPr>
            <w:r w:rsidRPr="00854D9A">
              <w:rPr>
                <w:rFonts w:eastAsia="Segoe UI" w:cs="Segoe UI"/>
                <w:b w:val="0"/>
                <w:bCs w:val="0"/>
                <w:color w:val="000000"/>
                <w:szCs w:val="18"/>
              </w:rPr>
              <w:t>Educational Level</w:t>
            </w:r>
          </w:p>
        </w:tc>
        <w:tc>
          <w:tcPr>
            <w:tcW w:w="3600" w:type="dxa"/>
            <w:tcBorders>
              <w:top w:val="single" w:sz="3" w:space="0" w:color="CFD8DC"/>
              <w:left w:val="nil"/>
              <w:bottom w:val="single" w:sz="3" w:space="0" w:color="CFD8DC"/>
              <w:right w:val="nil"/>
            </w:tcBorders>
            <w:shd w:val="clear" w:color="auto" w:fill="F3F8F9"/>
            <w:tcMar>
              <w:top w:w="28" w:type="dxa"/>
              <w:left w:w="48" w:type="dxa"/>
              <w:bottom w:w="28" w:type="dxa"/>
              <w:right w:w="48" w:type="dxa"/>
            </w:tcMar>
            <w:vAlign w:val="center"/>
          </w:tcPr>
          <w:p w14:paraId="0AC57E64" w14:textId="77777777" w:rsidR="00F9441B" w:rsidRPr="00854D9A" w:rsidRDefault="00F9441B" w:rsidP="007E5203">
            <w:pPr>
              <w:spacing w:after="0"/>
              <w:jc w:val="center"/>
              <w:cnfStyle w:val="000000000000" w:firstRow="0" w:lastRow="0" w:firstColumn="0" w:lastColumn="0" w:oddVBand="0" w:evenVBand="0" w:oddHBand="0" w:evenHBand="0" w:firstRowFirstColumn="0" w:firstRowLastColumn="0" w:lastRowFirstColumn="0" w:lastRowLastColumn="0"/>
              <w:rPr>
                <w:sz w:val="24"/>
                <w:szCs w:val="24"/>
              </w:rPr>
            </w:pPr>
            <w:r w:rsidRPr="00854D9A">
              <w:rPr>
                <w:rFonts w:eastAsia="Segoe UI" w:cs="Segoe UI"/>
                <w:color w:val="000000"/>
                <w:szCs w:val="18"/>
              </w:rPr>
              <w:t>No Formal Education</w:t>
            </w:r>
          </w:p>
        </w:tc>
        <w:tc>
          <w:tcPr>
            <w:tcW w:w="2016" w:type="dxa"/>
            <w:tcBorders>
              <w:top w:val="single" w:sz="3" w:space="0" w:color="CFD8DC"/>
              <w:left w:val="nil"/>
              <w:bottom w:val="single" w:sz="3" w:space="0" w:color="CFD8DC"/>
              <w:right w:val="nil"/>
            </w:tcBorders>
            <w:shd w:val="clear" w:color="auto" w:fill="F3F8F9"/>
            <w:tcMar>
              <w:top w:w="28" w:type="dxa"/>
              <w:left w:w="48" w:type="dxa"/>
              <w:bottom w:w="28" w:type="dxa"/>
              <w:right w:w="48" w:type="dxa"/>
            </w:tcMar>
            <w:vAlign w:val="center"/>
          </w:tcPr>
          <w:p w14:paraId="558E66BE" w14:textId="77777777" w:rsidR="00F9441B" w:rsidRPr="00854D9A" w:rsidRDefault="00F9441B" w:rsidP="007E5203">
            <w:pPr>
              <w:spacing w:after="0"/>
              <w:jc w:val="center"/>
              <w:cnfStyle w:val="000000000000" w:firstRow="0" w:lastRow="0" w:firstColumn="0" w:lastColumn="0" w:oddVBand="0" w:evenVBand="0" w:oddHBand="0" w:evenHBand="0" w:firstRowFirstColumn="0" w:firstRowLastColumn="0" w:lastRowFirstColumn="0" w:lastRowLastColumn="0"/>
              <w:rPr>
                <w:sz w:val="24"/>
                <w:szCs w:val="24"/>
              </w:rPr>
            </w:pPr>
            <w:r w:rsidRPr="00854D9A">
              <w:rPr>
                <w:rFonts w:eastAsia="Segoe UI" w:cs="Segoe UI"/>
                <w:color w:val="000000"/>
                <w:szCs w:val="18"/>
              </w:rPr>
              <w:t>12</w:t>
            </w:r>
          </w:p>
        </w:tc>
        <w:tc>
          <w:tcPr>
            <w:tcW w:w="2102" w:type="dxa"/>
            <w:tcBorders>
              <w:top w:val="single" w:sz="3" w:space="0" w:color="CFD8DC"/>
              <w:left w:val="nil"/>
              <w:bottom w:val="single" w:sz="3" w:space="0" w:color="CFD8DC"/>
              <w:right w:val="nil"/>
            </w:tcBorders>
            <w:shd w:val="clear" w:color="auto" w:fill="F3F8F9"/>
            <w:tcMar>
              <w:top w:w="28" w:type="dxa"/>
              <w:left w:w="48" w:type="dxa"/>
              <w:bottom w:w="28" w:type="dxa"/>
              <w:right w:w="48" w:type="dxa"/>
            </w:tcMar>
            <w:vAlign w:val="center"/>
          </w:tcPr>
          <w:p w14:paraId="53086B80" w14:textId="77777777" w:rsidR="00F9441B" w:rsidRPr="00854D9A" w:rsidRDefault="00F9441B" w:rsidP="007E5203">
            <w:pPr>
              <w:spacing w:after="0"/>
              <w:jc w:val="center"/>
              <w:cnfStyle w:val="000000000000" w:firstRow="0" w:lastRow="0" w:firstColumn="0" w:lastColumn="0" w:oddVBand="0" w:evenVBand="0" w:oddHBand="0" w:evenHBand="0" w:firstRowFirstColumn="0" w:firstRowLastColumn="0" w:lastRowFirstColumn="0" w:lastRowLastColumn="0"/>
              <w:rPr>
                <w:sz w:val="24"/>
                <w:szCs w:val="24"/>
              </w:rPr>
            </w:pPr>
            <w:r w:rsidRPr="00854D9A">
              <w:rPr>
                <w:rFonts w:eastAsia="Segoe UI" w:cs="Segoe UI"/>
                <w:color w:val="000000"/>
                <w:szCs w:val="18"/>
              </w:rPr>
              <w:t>15.4</w:t>
            </w:r>
          </w:p>
        </w:tc>
      </w:tr>
      <w:tr w:rsidR="00F9441B" w:rsidRPr="00854D9A" w14:paraId="2738778B" w14:textId="77777777" w:rsidTr="00F9441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425" w:type="dxa"/>
            <w:vMerge/>
            <w:shd w:val="clear" w:color="auto" w:fill="auto"/>
          </w:tcPr>
          <w:p w14:paraId="77DD7FDD" w14:textId="77777777" w:rsidR="00F9441B" w:rsidRPr="00854D9A" w:rsidRDefault="00F9441B" w:rsidP="007E5203">
            <w:pPr>
              <w:jc w:val="both"/>
              <w:rPr>
                <w:b w:val="0"/>
                <w:sz w:val="24"/>
                <w:szCs w:val="24"/>
              </w:rPr>
            </w:pPr>
          </w:p>
        </w:tc>
        <w:tc>
          <w:tcPr>
            <w:tcW w:w="3600" w:type="dxa"/>
            <w:tcBorders>
              <w:top w:val="single" w:sz="3" w:space="0" w:color="CFD8DC"/>
              <w:left w:val="nil"/>
              <w:bottom w:val="single" w:sz="3" w:space="0" w:color="CFD8DC"/>
              <w:right w:val="nil"/>
            </w:tcBorders>
            <w:shd w:val="clear" w:color="auto" w:fill="FFFFFF"/>
            <w:tcMar>
              <w:top w:w="28" w:type="dxa"/>
              <w:left w:w="48" w:type="dxa"/>
              <w:bottom w:w="28" w:type="dxa"/>
              <w:right w:w="48" w:type="dxa"/>
            </w:tcMar>
            <w:vAlign w:val="center"/>
          </w:tcPr>
          <w:p w14:paraId="077F44B7" w14:textId="77777777" w:rsidR="00F9441B" w:rsidRPr="00854D9A" w:rsidRDefault="00F9441B" w:rsidP="007E5203">
            <w:pPr>
              <w:spacing w:after="0"/>
              <w:jc w:val="center"/>
              <w:cnfStyle w:val="000000100000" w:firstRow="0" w:lastRow="0" w:firstColumn="0" w:lastColumn="0" w:oddVBand="0" w:evenVBand="0" w:oddHBand="1" w:evenHBand="0" w:firstRowFirstColumn="0" w:firstRowLastColumn="0" w:lastRowFirstColumn="0" w:lastRowLastColumn="0"/>
              <w:rPr>
                <w:sz w:val="24"/>
                <w:szCs w:val="24"/>
              </w:rPr>
            </w:pPr>
            <w:r w:rsidRPr="00854D9A">
              <w:rPr>
                <w:rFonts w:eastAsia="Segoe UI" w:cs="Segoe UI"/>
                <w:color w:val="000000"/>
                <w:szCs w:val="18"/>
              </w:rPr>
              <w:t>Basic Education</w:t>
            </w:r>
          </w:p>
        </w:tc>
        <w:tc>
          <w:tcPr>
            <w:tcW w:w="2016" w:type="dxa"/>
            <w:tcBorders>
              <w:top w:val="single" w:sz="3" w:space="0" w:color="CFD8DC"/>
              <w:left w:val="nil"/>
              <w:bottom w:val="single" w:sz="3" w:space="0" w:color="CFD8DC"/>
              <w:right w:val="nil"/>
            </w:tcBorders>
            <w:shd w:val="clear" w:color="auto" w:fill="FFFFFF"/>
            <w:tcMar>
              <w:top w:w="28" w:type="dxa"/>
              <w:left w:w="48" w:type="dxa"/>
              <w:bottom w:w="28" w:type="dxa"/>
              <w:right w:w="48" w:type="dxa"/>
            </w:tcMar>
            <w:vAlign w:val="center"/>
          </w:tcPr>
          <w:p w14:paraId="387BC4AC" w14:textId="77777777" w:rsidR="00F9441B" w:rsidRPr="00854D9A" w:rsidRDefault="00F9441B" w:rsidP="007E5203">
            <w:pPr>
              <w:spacing w:after="0"/>
              <w:jc w:val="center"/>
              <w:cnfStyle w:val="000000100000" w:firstRow="0" w:lastRow="0" w:firstColumn="0" w:lastColumn="0" w:oddVBand="0" w:evenVBand="0" w:oddHBand="1" w:evenHBand="0" w:firstRowFirstColumn="0" w:firstRowLastColumn="0" w:lastRowFirstColumn="0" w:lastRowLastColumn="0"/>
              <w:rPr>
                <w:sz w:val="24"/>
                <w:szCs w:val="24"/>
              </w:rPr>
            </w:pPr>
            <w:r w:rsidRPr="00854D9A">
              <w:rPr>
                <w:rFonts w:eastAsia="Segoe UI" w:cs="Segoe UI"/>
                <w:color w:val="000000"/>
                <w:szCs w:val="18"/>
              </w:rPr>
              <w:t>19</w:t>
            </w:r>
          </w:p>
        </w:tc>
        <w:tc>
          <w:tcPr>
            <w:tcW w:w="2102" w:type="dxa"/>
            <w:tcBorders>
              <w:top w:val="single" w:sz="3" w:space="0" w:color="CFD8DC"/>
              <w:left w:val="nil"/>
              <w:bottom w:val="single" w:sz="3" w:space="0" w:color="CFD8DC"/>
              <w:right w:val="nil"/>
            </w:tcBorders>
            <w:shd w:val="clear" w:color="auto" w:fill="FFFFFF"/>
            <w:tcMar>
              <w:top w:w="28" w:type="dxa"/>
              <w:left w:w="48" w:type="dxa"/>
              <w:bottom w:w="28" w:type="dxa"/>
              <w:right w:w="48" w:type="dxa"/>
            </w:tcMar>
            <w:vAlign w:val="center"/>
          </w:tcPr>
          <w:p w14:paraId="7F34CA0E" w14:textId="77777777" w:rsidR="00F9441B" w:rsidRPr="00854D9A" w:rsidRDefault="00F9441B" w:rsidP="007E5203">
            <w:pPr>
              <w:spacing w:after="0"/>
              <w:jc w:val="center"/>
              <w:cnfStyle w:val="000000100000" w:firstRow="0" w:lastRow="0" w:firstColumn="0" w:lastColumn="0" w:oddVBand="0" w:evenVBand="0" w:oddHBand="1" w:evenHBand="0" w:firstRowFirstColumn="0" w:firstRowLastColumn="0" w:lastRowFirstColumn="0" w:lastRowLastColumn="0"/>
              <w:rPr>
                <w:sz w:val="24"/>
                <w:szCs w:val="24"/>
              </w:rPr>
            </w:pPr>
            <w:r w:rsidRPr="00854D9A">
              <w:rPr>
                <w:rFonts w:eastAsia="Segoe UI" w:cs="Segoe UI"/>
                <w:color w:val="000000"/>
                <w:szCs w:val="18"/>
              </w:rPr>
              <w:t>24.4</w:t>
            </w:r>
          </w:p>
        </w:tc>
      </w:tr>
      <w:tr w:rsidR="00F9441B" w:rsidRPr="00854D9A" w14:paraId="20243690" w14:textId="77777777" w:rsidTr="00F9441B">
        <w:trPr>
          <w:jc w:val="center"/>
        </w:trPr>
        <w:tc>
          <w:tcPr>
            <w:cnfStyle w:val="001000000000" w:firstRow="0" w:lastRow="0" w:firstColumn="1" w:lastColumn="0" w:oddVBand="0" w:evenVBand="0" w:oddHBand="0" w:evenHBand="0" w:firstRowFirstColumn="0" w:firstRowLastColumn="0" w:lastRowFirstColumn="0" w:lastRowLastColumn="0"/>
            <w:tcW w:w="2425" w:type="dxa"/>
            <w:vMerge/>
            <w:shd w:val="clear" w:color="auto" w:fill="auto"/>
          </w:tcPr>
          <w:p w14:paraId="3C4EDE19" w14:textId="77777777" w:rsidR="00F9441B" w:rsidRPr="00854D9A" w:rsidRDefault="00F9441B" w:rsidP="007E5203">
            <w:pPr>
              <w:jc w:val="both"/>
              <w:rPr>
                <w:b w:val="0"/>
                <w:sz w:val="24"/>
                <w:szCs w:val="24"/>
              </w:rPr>
            </w:pPr>
          </w:p>
        </w:tc>
        <w:tc>
          <w:tcPr>
            <w:tcW w:w="3600" w:type="dxa"/>
            <w:tcBorders>
              <w:top w:val="single" w:sz="3" w:space="0" w:color="CFD8DC"/>
              <w:left w:val="nil"/>
              <w:bottom w:val="single" w:sz="3" w:space="0" w:color="CFD8DC"/>
              <w:right w:val="nil"/>
            </w:tcBorders>
            <w:shd w:val="clear" w:color="auto" w:fill="F3F8F9"/>
            <w:tcMar>
              <w:top w:w="28" w:type="dxa"/>
              <w:left w:w="48" w:type="dxa"/>
              <w:bottom w:w="28" w:type="dxa"/>
              <w:right w:w="48" w:type="dxa"/>
            </w:tcMar>
            <w:vAlign w:val="center"/>
          </w:tcPr>
          <w:p w14:paraId="38AB2D50" w14:textId="77777777" w:rsidR="00F9441B" w:rsidRPr="00854D9A" w:rsidRDefault="00F9441B" w:rsidP="007E5203">
            <w:pPr>
              <w:spacing w:after="0"/>
              <w:jc w:val="center"/>
              <w:cnfStyle w:val="000000000000" w:firstRow="0" w:lastRow="0" w:firstColumn="0" w:lastColumn="0" w:oddVBand="0" w:evenVBand="0" w:oddHBand="0" w:evenHBand="0" w:firstRowFirstColumn="0" w:firstRowLastColumn="0" w:lastRowFirstColumn="0" w:lastRowLastColumn="0"/>
              <w:rPr>
                <w:sz w:val="24"/>
                <w:szCs w:val="24"/>
              </w:rPr>
            </w:pPr>
            <w:r w:rsidRPr="00854D9A">
              <w:rPr>
                <w:rFonts w:eastAsia="Segoe UI" w:cs="Segoe UI"/>
                <w:color w:val="000000"/>
                <w:szCs w:val="18"/>
              </w:rPr>
              <w:t>Secondary Education</w:t>
            </w:r>
          </w:p>
        </w:tc>
        <w:tc>
          <w:tcPr>
            <w:tcW w:w="2016" w:type="dxa"/>
            <w:tcBorders>
              <w:top w:val="single" w:sz="3" w:space="0" w:color="CFD8DC"/>
              <w:left w:val="nil"/>
              <w:bottom w:val="single" w:sz="3" w:space="0" w:color="CFD8DC"/>
              <w:right w:val="nil"/>
            </w:tcBorders>
            <w:shd w:val="clear" w:color="auto" w:fill="F3F8F9"/>
            <w:tcMar>
              <w:top w:w="28" w:type="dxa"/>
              <w:left w:w="48" w:type="dxa"/>
              <w:bottom w:w="28" w:type="dxa"/>
              <w:right w:w="48" w:type="dxa"/>
            </w:tcMar>
            <w:vAlign w:val="center"/>
          </w:tcPr>
          <w:p w14:paraId="19F633CD" w14:textId="77777777" w:rsidR="00F9441B" w:rsidRPr="00854D9A" w:rsidRDefault="00F9441B" w:rsidP="007E5203">
            <w:pPr>
              <w:spacing w:after="0"/>
              <w:jc w:val="center"/>
              <w:cnfStyle w:val="000000000000" w:firstRow="0" w:lastRow="0" w:firstColumn="0" w:lastColumn="0" w:oddVBand="0" w:evenVBand="0" w:oddHBand="0" w:evenHBand="0" w:firstRowFirstColumn="0" w:firstRowLastColumn="0" w:lastRowFirstColumn="0" w:lastRowLastColumn="0"/>
              <w:rPr>
                <w:sz w:val="24"/>
                <w:szCs w:val="24"/>
              </w:rPr>
            </w:pPr>
            <w:r w:rsidRPr="00854D9A">
              <w:rPr>
                <w:rFonts w:eastAsia="Segoe UI" w:cs="Segoe UI"/>
                <w:color w:val="000000"/>
                <w:szCs w:val="18"/>
              </w:rPr>
              <w:t>25</w:t>
            </w:r>
          </w:p>
        </w:tc>
        <w:tc>
          <w:tcPr>
            <w:tcW w:w="2102" w:type="dxa"/>
            <w:tcBorders>
              <w:top w:val="single" w:sz="3" w:space="0" w:color="CFD8DC"/>
              <w:left w:val="nil"/>
              <w:bottom w:val="single" w:sz="3" w:space="0" w:color="CFD8DC"/>
              <w:right w:val="nil"/>
            </w:tcBorders>
            <w:shd w:val="clear" w:color="auto" w:fill="F3F8F9"/>
            <w:tcMar>
              <w:top w:w="28" w:type="dxa"/>
              <w:left w:w="48" w:type="dxa"/>
              <w:bottom w:w="28" w:type="dxa"/>
              <w:right w:w="48" w:type="dxa"/>
            </w:tcMar>
            <w:vAlign w:val="center"/>
          </w:tcPr>
          <w:p w14:paraId="152DFBDE" w14:textId="77777777" w:rsidR="00F9441B" w:rsidRPr="00854D9A" w:rsidRDefault="00F9441B" w:rsidP="007E5203">
            <w:pPr>
              <w:spacing w:after="0"/>
              <w:jc w:val="center"/>
              <w:cnfStyle w:val="000000000000" w:firstRow="0" w:lastRow="0" w:firstColumn="0" w:lastColumn="0" w:oddVBand="0" w:evenVBand="0" w:oddHBand="0" w:evenHBand="0" w:firstRowFirstColumn="0" w:firstRowLastColumn="0" w:lastRowFirstColumn="0" w:lastRowLastColumn="0"/>
              <w:rPr>
                <w:sz w:val="24"/>
                <w:szCs w:val="24"/>
              </w:rPr>
            </w:pPr>
            <w:r w:rsidRPr="00854D9A">
              <w:rPr>
                <w:rFonts w:eastAsia="Segoe UI" w:cs="Segoe UI"/>
                <w:color w:val="000000"/>
                <w:szCs w:val="18"/>
              </w:rPr>
              <w:t>32.1</w:t>
            </w:r>
          </w:p>
        </w:tc>
      </w:tr>
      <w:tr w:rsidR="00F9441B" w:rsidRPr="00854D9A" w14:paraId="2599845C" w14:textId="77777777" w:rsidTr="00F9441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425" w:type="dxa"/>
            <w:vMerge/>
            <w:shd w:val="clear" w:color="auto" w:fill="auto"/>
          </w:tcPr>
          <w:p w14:paraId="284DEDA8" w14:textId="77777777" w:rsidR="00F9441B" w:rsidRPr="00854D9A" w:rsidRDefault="00F9441B" w:rsidP="007E5203">
            <w:pPr>
              <w:jc w:val="both"/>
              <w:rPr>
                <w:b w:val="0"/>
                <w:sz w:val="24"/>
                <w:szCs w:val="24"/>
              </w:rPr>
            </w:pPr>
          </w:p>
        </w:tc>
        <w:tc>
          <w:tcPr>
            <w:tcW w:w="3600" w:type="dxa"/>
            <w:tcBorders>
              <w:top w:val="single" w:sz="3" w:space="0" w:color="CFD8DC"/>
              <w:left w:val="nil"/>
              <w:bottom w:val="single" w:sz="9" w:space="0" w:color="163A5F"/>
              <w:right w:val="nil"/>
            </w:tcBorders>
            <w:shd w:val="clear" w:color="auto" w:fill="FFFFFF"/>
            <w:tcMar>
              <w:top w:w="28" w:type="dxa"/>
              <w:left w:w="48" w:type="dxa"/>
              <w:bottom w:w="28" w:type="dxa"/>
              <w:right w:w="48" w:type="dxa"/>
            </w:tcMar>
            <w:vAlign w:val="center"/>
          </w:tcPr>
          <w:p w14:paraId="50A31A7A" w14:textId="77777777" w:rsidR="00F9441B" w:rsidRPr="00854D9A" w:rsidRDefault="00F9441B" w:rsidP="007E5203">
            <w:pPr>
              <w:spacing w:after="0"/>
              <w:jc w:val="center"/>
              <w:cnfStyle w:val="000000100000" w:firstRow="0" w:lastRow="0" w:firstColumn="0" w:lastColumn="0" w:oddVBand="0" w:evenVBand="0" w:oddHBand="1" w:evenHBand="0" w:firstRowFirstColumn="0" w:firstRowLastColumn="0" w:lastRowFirstColumn="0" w:lastRowLastColumn="0"/>
              <w:rPr>
                <w:sz w:val="24"/>
                <w:szCs w:val="24"/>
              </w:rPr>
            </w:pPr>
            <w:r w:rsidRPr="00854D9A">
              <w:rPr>
                <w:rFonts w:eastAsia="Segoe UI" w:cs="Segoe UI"/>
                <w:color w:val="000000"/>
                <w:szCs w:val="18"/>
              </w:rPr>
              <w:t>Tertiary Education</w:t>
            </w:r>
          </w:p>
        </w:tc>
        <w:tc>
          <w:tcPr>
            <w:tcW w:w="2016" w:type="dxa"/>
            <w:tcBorders>
              <w:top w:val="single" w:sz="3" w:space="0" w:color="CFD8DC"/>
              <w:left w:val="nil"/>
              <w:bottom w:val="single" w:sz="9" w:space="0" w:color="163A5F"/>
              <w:right w:val="nil"/>
            </w:tcBorders>
            <w:shd w:val="clear" w:color="auto" w:fill="FFFFFF"/>
            <w:tcMar>
              <w:top w:w="28" w:type="dxa"/>
              <w:left w:w="48" w:type="dxa"/>
              <w:bottom w:w="28" w:type="dxa"/>
              <w:right w:w="48" w:type="dxa"/>
            </w:tcMar>
            <w:vAlign w:val="center"/>
          </w:tcPr>
          <w:p w14:paraId="1C3B88FF" w14:textId="77777777" w:rsidR="00F9441B" w:rsidRPr="00854D9A" w:rsidRDefault="00F9441B" w:rsidP="007E5203">
            <w:pPr>
              <w:spacing w:after="0"/>
              <w:jc w:val="center"/>
              <w:cnfStyle w:val="000000100000" w:firstRow="0" w:lastRow="0" w:firstColumn="0" w:lastColumn="0" w:oddVBand="0" w:evenVBand="0" w:oddHBand="1" w:evenHBand="0" w:firstRowFirstColumn="0" w:firstRowLastColumn="0" w:lastRowFirstColumn="0" w:lastRowLastColumn="0"/>
              <w:rPr>
                <w:sz w:val="24"/>
                <w:szCs w:val="24"/>
              </w:rPr>
            </w:pPr>
            <w:r w:rsidRPr="00854D9A">
              <w:rPr>
                <w:rFonts w:eastAsia="Segoe UI" w:cs="Segoe UI"/>
                <w:color w:val="000000"/>
                <w:szCs w:val="18"/>
              </w:rPr>
              <w:t>22</w:t>
            </w:r>
          </w:p>
        </w:tc>
        <w:tc>
          <w:tcPr>
            <w:tcW w:w="2102" w:type="dxa"/>
            <w:tcBorders>
              <w:top w:val="single" w:sz="3" w:space="0" w:color="CFD8DC"/>
              <w:left w:val="nil"/>
              <w:bottom w:val="single" w:sz="9" w:space="0" w:color="163A5F"/>
              <w:right w:val="nil"/>
            </w:tcBorders>
            <w:shd w:val="clear" w:color="auto" w:fill="FFFFFF"/>
            <w:tcMar>
              <w:top w:w="28" w:type="dxa"/>
              <w:left w:w="48" w:type="dxa"/>
              <w:bottom w:w="28" w:type="dxa"/>
              <w:right w:w="48" w:type="dxa"/>
            </w:tcMar>
            <w:vAlign w:val="center"/>
          </w:tcPr>
          <w:p w14:paraId="33036DD6" w14:textId="77777777" w:rsidR="00F9441B" w:rsidRPr="00854D9A" w:rsidRDefault="00F9441B" w:rsidP="007E5203">
            <w:pPr>
              <w:spacing w:after="0"/>
              <w:jc w:val="center"/>
              <w:cnfStyle w:val="000000100000" w:firstRow="0" w:lastRow="0" w:firstColumn="0" w:lastColumn="0" w:oddVBand="0" w:evenVBand="0" w:oddHBand="1" w:evenHBand="0" w:firstRowFirstColumn="0" w:firstRowLastColumn="0" w:lastRowFirstColumn="0" w:lastRowLastColumn="0"/>
              <w:rPr>
                <w:sz w:val="24"/>
                <w:szCs w:val="24"/>
              </w:rPr>
            </w:pPr>
            <w:r w:rsidRPr="00854D9A">
              <w:rPr>
                <w:rFonts w:eastAsia="Segoe UI" w:cs="Segoe UI"/>
                <w:color w:val="000000"/>
                <w:szCs w:val="18"/>
              </w:rPr>
              <w:t>28.2</w:t>
            </w:r>
          </w:p>
        </w:tc>
      </w:tr>
    </w:tbl>
    <w:p w14:paraId="0D777A31" w14:textId="77777777" w:rsidR="00F448A5" w:rsidRPr="00854D9A" w:rsidRDefault="006305EB" w:rsidP="007E5203">
      <w:pPr>
        <w:pStyle w:val="Heading2"/>
        <w:spacing w:line="250" w:lineRule="auto"/>
        <w:rPr>
          <w:sz w:val="24"/>
          <w:szCs w:val="24"/>
        </w:rPr>
      </w:pPr>
      <w:r>
        <w:rPr>
          <w:rFonts w:eastAsia="Segoe UI" w:cs="Segoe UI"/>
          <w:szCs w:val="18"/>
        </w:rPr>
        <w:t>4.2 Pedagogical factors influencing sculpture enrollment</w:t>
      </w:r>
    </w:p>
    <w:p w14:paraId="3B976931" w14:textId="77777777" w:rsidR="002E03BB" w:rsidRPr="00854D9A" w:rsidRDefault="002E03BB" w:rsidP="002E03BB">
      <w:pPr>
        <w:spacing w:line="250" w:lineRule="auto"/>
        <w:jc w:val="both"/>
        <w:rPr>
          <w:sz w:val="24"/>
          <w:szCs w:val="24"/>
        </w:rPr>
      </w:pPr>
      <w:r w:rsidRPr="00854D9A">
        <w:rPr>
          <w:rFonts w:eastAsia="Segoe UI" w:cs="Segoe UI"/>
          <w:color w:val="000000"/>
          <w:szCs w:val="18"/>
        </w:rPr>
        <w:t>The results of the sur</w:t>
      </w:r>
      <w:r w:rsidR="007B18FB" w:rsidRPr="00854D9A">
        <w:rPr>
          <w:rFonts w:eastAsia="Segoe UI" w:cs="Segoe UI"/>
          <w:color w:val="000000"/>
          <w:szCs w:val="18"/>
        </w:rPr>
        <w:t>vey showed the presence of significant</w:t>
      </w:r>
      <w:r w:rsidRPr="00854D9A">
        <w:rPr>
          <w:rFonts w:eastAsia="Segoe UI" w:cs="Segoe UI"/>
          <w:color w:val="000000"/>
          <w:szCs w:val="18"/>
        </w:rPr>
        <w:t xml:space="preserve"> pedagogical issues that influenced the sculpture education. Most respondents (67.3</w:t>
      </w:r>
      <w:r w:rsidR="007B18FB" w:rsidRPr="00854D9A">
        <w:rPr>
          <w:rFonts w:eastAsia="Segoe UI" w:cs="Segoe UI"/>
          <w:color w:val="000000"/>
          <w:szCs w:val="18"/>
        </w:rPr>
        <w:t>%</w:t>
      </w:r>
      <w:r w:rsidRPr="00854D9A">
        <w:rPr>
          <w:rFonts w:eastAsia="Segoe UI" w:cs="Segoe UI"/>
          <w:color w:val="000000"/>
          <w:szCs w:val="18"/>
        </w:rPr>
        <w:t xml:space="preserve">) either agreed or strongly agreed that insufficient materials and tools were a barrier to successful sculpture teaching. Likewise, 72.8% </w:t>
      </w:r>
      <w:r w:rsidR="00F55DE0" w:rsidRPr="00854D9A">
        <w:rPr>
          <w:rFonts w:eastAsia="Segoe UI" w:cs="Segoe UI"/>
          <w:color w:val="000000"/>
          <w:szCs w:val="18"/>
        </w:rPr>
        <w:t>believed</w:t>
      </w:r>
      <w:r w:rsidRPr="00854D9A">
        <w:rPr>
          <w:rFonts w:eastAsia="Segoe UI" w:cs="Segoe UI"/>
          <w:color w:val="000000"/>
          <w:szCs w:val="18"/>
        </w:rPr>
        <w:t xml:space="preserve"> that practical activities were limited by the space in the studio. The proportion of student respondents who said they were confident in their competencies related to sculpture </w:t>
      </w:r>
      <w:r w:rsidR="007B18FB" w:rsidRPr="00854D9A">
        <w:rPr>
          <w:rFonts w:eastAsia="Segoe UI" w:cs="Segoe UI"/>
          <w:color w:val="000000"/>
          <w:szCs w:val="18"/>
        </w:rPr>
        <w:t>was only 31.2%, in contrast to 68.4% who indicated</w:t>
      </w:r>
      <w:r w:rsidRPr="00854D9A">
        <w:rPr>
          <w:rFonts w:eastAsia="Segoe UI" w:cs="Segoe UI"/>
          <w:color w:val="000000"/>
          <w:szCs w:val="18"/>
        </w:rPr>
        <w:t xml:space="preserve"> they were confident in their graphic design competencies. The teachers also noted that there were not many professional development opportunities in sculp</w:t>
      </w:r>
      <w:r w:rsidR="007B18FB" w:rsidRPr="00854D9A">
        <w:rPr>
          <w:rFonts w:eastAsia="Segoe UI" w:cs="Segoe UI"/>
          <w:color w:val="000000"/>
          <w:szCs w:val="18"/>
        </w:rPr>
        <w:t>ture techniques</w:t>
      </w:r>
      <w:r w:rsidR="00F55DE0" w:rsidRPr="00854D9A">
        <w:rPr>
          <w:rFonts w:eastAsia="Segoe UI" w:cs="Segoe UI"/>
          <w:color w:val="000000"/>
          <w:szCs w:val="18"/>
        </w:rPr>
        <w:t>,</w:t>
      </w:r>
      <w:r w:rsidR="007B18FB" w:rsidRPr="00854D9A">
        <w:rPr>
          <w:rFonts w:eastAsia="Segoe UI" w:cs="Segoe UI"/>
          <w:color w:val="000000"/>
          <w:szCs w:val="18"/>
        </w:rPr>
        <w:t xml:space="preserve"> and 81.3%</w:t>
      </w:r>
      <w:r w:rsidRPr="00854D9A">
        <w:rPr>
          <w:rFonts w:eastAsia="Segoe UI" w:cs="Segoe UI"/>
          <w:color w:val="000000"/>
          <w:szCs w:val="18"/>
        </w:rPr>
        <w:t xml:space="preserve"> of the teachers had not obtained any special training on sculpture in the last five years.</w:t>
      </w:r>
    </w:p>
    <w:p w14:paraId="3AAB49E7" w14:textId="77777777" w:rsidR="002E03BB" w:rsidRPr="00854D9A" w:rsidRDefault="002E03BB" w:rsidP="002E03BB">
      <w:pPr>
        <w:spacing w:line="250" w:lineRule="auto"/>
        <w:jc w:val="both"/>
        <w:rPr>
          <w:sz w:val="24"/>
          <w:szCs w:val="24"/>
        </w:rPr>
      </w:pPr>
      <w:r w:rsidRPr="00854D9A">
        <w:rPr>
          <w:rFonts w:eastAsia="Segoe UI" w:cs="Segoe UI"/>
          <w:color w:val="000000"/>
          <w:szCs w:val="18"/>
        </w:rPr>
        <w:t>These challenges were expounded in qualitative interviews. One of the Visual Arts teachers who ha</w:t>
      </w:r>
      <w:r w:rsidR="00F55DE0" w:rsidRPr="00854D9A">
        <w:rPr>
          <w:rFonts w:eastAsia="Segoe UI" w:cs="Segoe UI"/>
          <w:color w:val="000000"/>
          <w:szCs w:val="18"/>
        </w:rPr>
        <w:t>s</w:t>
      </w:r>
      <w:r w:rsidRPr="00854D9A">
        <w:rPr>
          <w:rFonts w:eastAsia="Segoe UI" w:cs="Segoe UI"/>
          <w:color w:val="000000"/>
          <w:szCs w:val="18"/>
        </w:rPr>
        <w:t xml:space="preserve"> experience of 15 years stated: </w:t>
      </w:r>
      <w:r w:rsidR="007B18FB" w:rsidRPr="00854D9A">
        <w:rPr>
          <w:rFonts w:eastAsia="Segoe UI" w:cs="Segoe UI"/>
          <w:color w:val="000000"/>
          <w:szCs w:val="18"/>
        </w:rPr>
        <w:t>“</w:t>
      </w:r>
      <w:r w:rsidRPr="00854D9A">
        <w:rPr>
          <w:rFonts w:eastAsia="Segoe UI" w:cs="Segoe UI"/>
          <w:color w:val="000000"/>
          <w:szCs w:val="18"/>
        </w:rPr>
        <w:t>We cannot teach sculpture properly without the right materials. The school offers small amounts of clay</w:t>
      </w:r>
      <w:r w:rsidR="00F55DE0" w:rsidRPr="00854D9A">
        <w:rPr>
          <w:rFonts w:eastAsia="Segoe UI" w:cs="Segoe UI"/>
          <w:color w:val="000000"/>
          <w:szCs w:val="18"/>
        </w:rPr>
        <w:t>,</w:t>
      </w:r>
      <w:r w:rsidRPr="00854D9A">
        <w:rPr>
          <w:rFonts w:eastAsia="Segoe UI" w:cs="Segoe UI"/>
          <w:color w:val="000000"/>
          <w:szCs w:val="18"/>
        </w:rPr>
        <w:t xml:space="preserve"> and students cannot afford to purchase their own. The majority of our teaching is theoretical, as we do not have the facilities to do practical work.</w:t>
      </w:r>
      <w:r w:rsidR="007B18FB" w:rsidRPr="00854D9A">
        <w:rPr>
          <w:rFonts w:eastAsia="Segoe UI" w:cs="Segoe UI"/>
          <w:color w:val="000000"/>
          <w:szCs w:val="18"/>
        </w:rPr>
        <w:t>”</w:t>
      </w:r>
      <w:r w:rsidRPr="00854D9A">
        <w:rPr>
          <w:rFonts w:eastAsia="Segoe UI" w:cs="Segoe UI"/>
          <w:color w:val="000000"/>
          <w:szCs w:val="18"/>
        </w:rPr>
        <w:t xml:space="preserve"> One more teacher mentioned the issues with relevance to the curriculum: </w:t>
      </w:r>
      <w:r w:rsidR="007B18FB" w:rsidRPr="00854D9A">
        <w:rPr>
          <w:rFonts w:eastAsia="Segoe UI" w:cs="Segoe UI"/>
          <w:color w:val="000000"/>
          <w:szCs w:val="18"/>
        </w:rPr>
        <w:t>“</w:t>
      </w:r>
      <w:r w:rsidRPr="00854D9A">
        <w:rPr>
          <w:rFonts w:eastAsia="Segoe UI" w:cs="Segoe UI"/>
          <w:color w:val="000000"/>
          <w:szCs w:val="18"/>
        </w:rPr>
        <w:t>The syllabus on sculpture focuses on the traditional methods students regard as obsolete. It has nothing to do with modern design or contemporary applications that can be of interest to young people.</w:t>
      </w:r>
      <w:r w:rsidR="007B18FB" w:rsidRPr="00854D9A">
        <w:rPr>
          <w:rFonts w:eastAsia="Segoe UI" w:cs="Segoe UI"/>
          <w:color w:val="000000"/>
          <w:szCs w:val="18"/>
        </w:rPr>
        <w:t>”</w:t>
      </w:r>
    </w:p>
    <w:p w14:paraId="583EF93C" w14:textId="77777777" w:rsidR="002E03BB" w:rsidRPr="00854D9A" w:rsidRDefault="002E03BB" w:rsidP="002E03BB">
      <w:pPr>
        <w:spacing w:line="250" w:lineRule="auto"/>
        <w:jc w:val="both"/>
        <w:rPr>
          <w:sz w:val="24"/>
          <w:szCs w:val="24"/>
        </w:rPr>
      </w:pPr>
      <w:r w:rsidRPr="00854D9A">
        <w:rPr>
          <w:rFonts w:eastAsia="Segoe UI" w:cs="Segoe UI"/>
          <w:color w:val="000000"/>
          <w:szCs w:val="18"/>
        </w:rPr>
        <w:t>Student focus groups showed that there was minimal exposure to works of sculpture and practitioner</w:t>
      </w:r>
      <w:r w:rsidR="007B18FB" w:rsidRPr="00854D9A">
        <w:rPr>
          <w:rFonts w:eastAsia="Segoe UI" w:cs="Segoe UI"/>
          <w:color w:val="000000"/>
          <w:szCs w:val="18"/>
        </w:rPr>
        <w:t>s</w:t>
      </w:r>
      <w:r w:rsidRPr="00854D9A">
        <w:rPr>
          <w:rFonts w:eastAsia="Segoe UI" w:cs="Segoe UI"/>
          <w:color w:val="000000"/>
          <w:szCs w:val="18"/>
        </w:rPr>
        <w:t>. One of the participants said</w:t>
      </w:r>
      <w:r w:rsidR="00F55DE0" w:rsidRPr="00854D9A">
        <w:rPr>
          <w:rFonts w:eastAsia="Segoe UI" w:cs="Segoe UI"/>
          <w:color w:val="000000"/>
          <w:szCs w:val="18"/>
        </w:rPr>
        <w:t>,</w:t>
      </w:r>
      <w:r w:rsidRPr="00854D9A">
        <w:rPr>
          <w:rFonts w:eastAsia="Segoe UI" w:cs="Segoe UI"/>
          <w:color w:val="000000"/>
          <w:szCs w:val="18"/>
        </w:rPr>
        <w:t xml:space="preserve"> </w:t>
      </w:r>
      <w:r w:rsidR="007B18FB" w:rsidRPr="00854D9A">
        <w:rPr>
          <w:rFonts w:eastAsia="Segoe UI" w:cs="Segoe UI"/>
          <w:color w:val="000000"/>
          <w:szCs w:val="18"/>
        </w:rPr>
        <w:t>“</w:t>
      </w:r>
      <w:r w:rsidRPr="00854D9A">
        <w:rPr>
          <w:rFonts w:eastAsia="Segoe UI" w:cs="Segoe UI"/>
          <w:color w:val="000000"/>
          <w:szCs w:val="18"/>
        </w:rPr>
        <w:t>I have never been to a sculpture studio or seen an expert sculptor. We do not know what sculptors do or how they make their livelihood.</w:t>
      </w:r>
      <w:r w:rsidR="007B18FB" w:rsidRPr="00854D9A">
        <w:rPr>
          <w:rFonts w:eastAsia="Segoe UI" w:cs="Segoe UI"/>
          <w:color w:val="000000"/>
          <w:szCs w:val="18"/>
        </w:rPr>
        <w:t>”</w:t>
      </w:r>
      <w:r w:rsidRPr="00854D9A">
        <w:rPr>
          <w:rFonts w:eastAsia="Segoe UI" w:cs="Segoe UI"/>
          <w:color w:val="000000"/>
          <w:szCs w:val="18"/>
        </w:rPr>
        <w:t xml:space="preserve"> This deficit of role models and practical learning seemed to result in low self-efficacy towards sculptural careers. </w:t>
      </w:r>
      <w:r w:rsidRPr="00854D9A">
        <w:rPr>
          <w:rFonts w:eastAsia="Segoe UI" w:cs="Segoe UI"/>
          <w:color w:val="000000"/>
          <w:szCs w:val="18"/>
        </w:rPr>
        <w:lastRenderedPageBreak/>
        <w:t xml:space="preserve">Participants in focus groups </w:t>
      </w:r>
      <w:r w:rsidR="00F55DE0" w:rsidRPr="00854D9A">
        <w:rPr>
          <w:rFonts w:eastAsia="Segoe UI" w:cs="Segoe UI"/>
          <w:color w:val="000000"/>
          <w:szCs w:val="18"/>
        </w:rPr>
        <w:t>who</w:t>
      </w:r>
      <w:r w:rsidRPr="00854D9A">
        <w:rPr>
          <w:rFonts w:eastAsia="Segoe UI" w:cs="Segoe UI"/>
          <w:color w:val="000000"/>
          <w:szCs w:val="18"/>
        </w:rPr>
        <w:t xml:space="preserve"> refused to attend sculpture classes often refer to </w:t>
      </w:r>
      <w:r w:rsidR="00F55DE0" w:rsidRPr="00854D9A">
        <w:rPr>
          <w:rFonts w:eastAsia="Segoe UI" w:cs="Segoe UI"/>
          <w:color w:val="000000"/>
          <w:szCs w:val="18"/>
        </w:rPr>
        <w:t xml:space="preserve">a </w:t>
      </w:r>
      <w:r w:rsidRPr="00854D9A">
        <w:rPr>
          <w:rFonts w:eastAsia="Segoe UI" w:cs="Segoe UI"/>
          <w:color w:val="000000"/>
          <w:szCs w:val="18"/>
        </w:rPr>
        <w:t>lack of familiarity and doubts regarding success opportunities as their key reasons.</w:t>
      </w:r>
    </w:p>
    <w:p w14:paraId="02EC563B" w14:textId="77777777" w:rsidR="00F448A5" w:rsidRPr="00854D9A" w:rsidRDefault="006305EB" w:rsidP="007E5203">
      <w:pPr>
        <w:pStyle w:val="Heading2"/>
        <w:spacing w:line="250" w:lineRule="auto"/>
        <w:rPr>
          <w:sz w:val="24"/>
          <w:szCs w:val="24"/>
        </w:rPr>
      </w:pPr>
      <w:r>
        <w:rPr>
          <w:rFonts w:eastAsia="Segoe UI" w:cs="Segoe UI"/>
          <w:szCs w:val="18"/>
        </w:rPr>
        <w:t>4.3 Economic determinants of enrollment decisions</w:t>
      </w:r>
    </w:p>
    <w:p w14:paraId="3FB4CA55" w14:textId="77777777" w:rsidR="002E03BB" w:rsidRPr="00854D9A" w:rsidRDefault="002E03BB" w:rsidP="002E03BB">
      <w:pPr>
        <w:spacing w:line="250" w:lineRule="auto"/>
        <w:jc w:val="both"/>
        <w:rPr>
          <w:sz w:val="24"/>
          <w:szCs w:val="24"/>
        </w:rPr>
      </w:pPr>
      <w:r w:rsidRPr="00854D9A">
        <w:rPr>
          <w:rFonts w:eastAsia="Segoe UI" w:cs="Segoe UI"/>
          <w:color w:val="000000"/>
          <w:szCs w:val="18"/>
        </w:rPr>
        <w:t xml:space="preserve">The economic factors proved to </w:t>
      </w:r>
      <w:r w:rsidR="00F55DE0" w:rsidRPr="00854D9A">
        <w:rPr>
          <w:rFonts w:eastAsia="Segoe UI" w:cs="Segoe UI"/>
          <w:color w:val="000000"/>
          <w:szCs w:val="18"/>
        </w:rPr>
        <w:t>hav</w:t>
      </w:r>
      <w:r w:rsidRPr="00854D9A">
        <w:rPr>
          <w:rFonts w:eastAsia="Segoe UI" w:cs="Segoe UI"/>
          <w:color w:val="000000"/>
          <w:szCs w:val="18"/>
        </w:rPr>
        <w:t xml:space="preserve">e significant impacts on the enrollment choices. Most </w:t>
      </w:r>
      <w:r w:rsidR="007B18FB" w:rsidRPr="00854D9A">
        <w:rPr>
          <w:rFonts w:eastAsia="Segoe UI" w:cs="Segoe UI"/>
          <w:color w:val="000000"/>
          <w:szCs w:val="18"/>
        </w:rPr>
        <w:t>of the respondents (74.7%</w:t>
      </w:r>
      <w:r w:rsidRPr="00854D9A">
        <w:rPr>
          <w:rFonts w:eastAsia="Segoe UI" w:cs="Segoe UI"/>
          <w:color w:val="000000"/>
          <w:szCs w:val="18"/>
        </w:rPr>
        <w:t xml:space="preserve">) said that most families could not afford sculpture materials. In terms of career </w:t>
      </w:r>
      <w:r w:rsidR="007B18FB" w:rsidRPr="00854D9A">
        <w:rPr>
          <w:rFonts w:eastAsia="Segoe UI" w:cs="Segoe UI"/>
          <w:color w:val="000000"/>
          <w:szCs w:val="18"/>
        </w:rPr>
        <w:t>opportunities, only 23.4%</w:t>
      </w:r>
      <w:r w:rsidRPr="00854D9A">
        <w:rPr>
          <w:rFonts w:eastAsia="Segoe UI" w:cs="Segoe UI"/>
          <w:color w:val="000000"/>
          <w:szCs w:val="18"/>
        </w:rPr>
        <w:t xml:space="preserve"> of the students </w:t>
      </w:r>
      <w:r w:rsidR="007B18FB" w:rsidRPr="00854D9A">
        <w:rPr>
          <w:rFonts w:eastAsia="Segoe UI" w:cs="Segoe UI"/>
          <w:color w:val="000000"/>
          <w:szCs w:val="18"/>
        </w:rPr>
        <w:t xml:space="preserve">believed </w:t>
      </w:r>
      <w:r w:rsidRPr="00854D9A">
        <w:rPr>
          <w:rFonts w:eastAsia="Segoe UI" w:cs="Segoe UI"/>
          <w:color w:val="000000"/>
          <w:szCs w:val="18"/>
        </w:rPr>
        <w:t>that sculpture provided good employment</w:t>
      </w:r>
      <w:r w:rsidR="00F55DE0" w:rsidRPr="00854D9A">
        <w:rPr>
          <w:rFonts w:eastAsia="Segoe UI" w:cs="Segoe UI"/>
          <w:color w:val="000000"/>
          <w:szCs w:val="18"/>
        </w:rPr>
        <w:t>,</w:t>
      </w:r>
      <w:r w:rsidRPr="00854D9A">
        <w:rPr>
          <w:rFonts w:eastAsia="Segoe UI" w:cs="Segoe UI"/>
          <w:color w:val="000000"/>
          <w:szCs w:val="18"/>
        </w:rPr>
        <w:t xml:space="preserve"> but in the case of graphic design,</w:t>
      </w:r>
      <w:r w:rsidR="007B18FB" w:rsidRPr="00854D9A">
        <w:rPr>
          <w:rFonts w:eastAsia="Segoe UI" w:cs="Segoe UI"/>
          <w:color w:val="000000"/>
          <w:szCs w:val="18"/>
        </w:rPr>
        <w:t xml:space="preserve"> compared to 67.8% for graphic design</w:t>
      </w:r>
      <w:r w:rsidRPr="00854D9A">
        <w:rPr>
          <w:rFonts w:eastAsia="Segoe UI" w:cs="Segoe UI"/>
          <w:color w:val="000000"/>
          <w:szCs w:val="18"/>
        </w:rPr>
        <w:t xml:space="preserve">. Parent respondents reported that 82.1% thought of future employment opportunities as they advised children on which programme to undertake, and 76.9% </w:t>
      </w:r>
      <w:r w:rsidR="007B18FB" w:rsidRPr="00854D9A">
        <w:rPr>
          <w:rFonts w:eastAsia="Segoe UI" w:cs="Segoe UI"/>
          <w:color w:val="000000"/>
          <w:szCs w:val="18"/>
        </w:rPr>
        <w:t xml:space="preserve">preferred their </w:t>
      </w:r>
      <w:r w:rsidRPr="00854D9A">
        <w:rPr>
          <w:rFonts w:eastAsia="Segoe UI" w:cs="Segoe UI"/>
          <w:color w:val="000000"/>
          <w:szCs w:val="18"/>
        </w:rPr>
        <w:t xml:space="preserve">children </w:t>
      </w:r>
      <w:r w:rsidR="00F55DE0" w:rsidRPr="00854D9A">
        <w:rPr>
          <w:rFonts w:eastAsia="Segoe UI" w:cs="Segoe UI"/>
          <w:color w:val="000000"/>
          <w:szCs w:val="18"/>
        </w:rPr>
        <w:t>to undertake</w:t>
      </w:r>
      <w:r w:rsidRPr="00854D9A">
        <w:rPr>
          <w:rFonts w:eastAsia="Segoe UI" w:cs="Segoe UI"/>
          <w:color w:val="000000"/>
          <w:szCs w:val="18"/>
        </w:rPr>
        <w:t xml:space="preserve"> programmes that offered better career opportunities.</w:t>
      </w:r>
    </w:p>
    <w:p w14:paraId="15C301DD" w14:textId="77777777" w:rsidR="002E03BB" w:rsidRPr="00854D9A" w:rsidRDefault="002E03BB" w:rsidP="002E03BB">
      <w:pPr>
        <w:spacing w:line="250" w:lineRule="auto"/>
        <w:jc w:val="both"/>
        <w:rPr>
          <w:sz w:val="24"/>
          <w:szCs w:val="24"/>
        </w:rPr>
      </w:pPr>
      <w:r w:rsidRPr="00854D9A">
        <w:rPr>
          <w:rFonts w:eastAsia="Segoe UI" w:cs="Segoe UI"/>
          <w:color w:val="000000"/>
          <w:szCs w:val="18"/>
        </w:rPr>
        <w:t>These survey results were put in context by interview data. A participant who is a parent said</w:t>
      </w:r>
      <w:r w:rsidR="00F55DE0" w:rsidRPr="00854D9A">
        <w:rPr>
          <w:rFonts w:eastAsia="Segoe UI" w:cs="Segoe UI"/>
          <w:color w:val="000000"/>
          <w:szCs w:val="18"/>
        </w:rPr>
        <w:t>,</w:t>
      </w:r>
      <w:r w:rsidRPr="00854D9A">
        <w:rPr>
          <w:rFonts w:eastAsia="Segoe UI" w:cs="Segoe UI"/>
          <w:color w:val="000000"/>
          <w:szCs w:val="18"/>
        </w:rPr>
        <w:t xml:space="preserve"> </w:t>
      </w:r>
      <w:r w:rsidR="007B18FB" w:rsidRPr="00854D9A">
        <w:rPr>
          <w:rFonts w:eastAsia="Segoe UI" w:cs="Segoe UI"/>
          <w:color w:val="000000"/>
          <w:szCs w:val="18"/>
        </w:rPr>
        <w:t>“</w:t>
      </w:r>
      <w:r w:rsidRPr="00854D9A">
        <w:rPr>
          <w:rFonts w:eastAsia="Segoe UI" w:cs="Segoe UI"/>
          <w:color w:val="000000"/>
          <w:szCs w:val="18"/>
        </w:rPr>
        <w:t xml:space="preserve">Sometimes, families are not able to afford the primary needs in this region. How am I supposed to explain to my child that he should study something that </w:t>
      </w:r>
      <w:r w:rsidR="00F55DE0" w:rsidRPr="00854D9A">
        <w:rPr>
          <w:rFonts w:eastAsia="Segoe UI" w:cs="Segoe UI"/>
          <w:color w:val="000000"/>
          <w:szCs w:val="18"/>
        </w:rPr>
        <w:t>require</w:t>
      </w:r>
      <w:r w:rsidRPr="00854D9A">
        <w:rPr>
          <w:rFonts w:eastAsia="Segoe UI" w:cs="Segoe UI"/>
          <w:color w:val="000000"/>
          <w:szCs w:val="18"/>
        </w:rPr>
        <w:t>s costly materials and will not get a salary after graduat</w:t>
      </w:r>
      <w:r w:rsidR="007B18FB" w:rsidRPr="00854D9A">
        <w:rPr>
          <w:rFonts w:eastAsia="Segoe UI" w:cs="Segoe UI"/>
          <w:color w:val="000000"/>
          <w:szCs w:val="18"/>
        </w:rPr>
        <w:t>ing? We need practical choices.”</w:t>
      </w:r>
      <w:r w:rsidRPr="00854D9A">
        <w:rPr>
          <w:rFonts w:eastAsia="Segoe UI" w:cs="Segoe UI"/>
          <w:color w:val="000000"/>
          <w:szCs w:val="18"/>
        </w:rPr>
        <w:t xml:space="preserve"> One of the education officials admitted</w:t>
      </w:r>
      <w:r w:rsidR="00F55DE0" w:rsidRPr="00854D9A">
        <w:rPr>
          <w:rFonts w:eastAsia="Segoe UI" w:cs="Segoe UI"/>
          <w:color w:val="000000"/>
          <w:szCs w:val="18"/>
        </w:rPr>
        <w:t>,</w:t>
      </w:r>
      <w:r w:rsidRPr="00854D9A">
        <w:rPr>
          <w:rFonts w:eastAsia="Segoe UI" w:cs="Segoe UI"/>
          <w:color w:val="000000"/>
          <w:szCs w:val="18"/>
        </w:rPr>
        <w:t xml:space="preserve"> </w:t>
      </w:r>
      <w:r w:rsidR="007C2BC3" w:rsidRPr="00854D9A">
        <w:rPr>
          <w:rFonts w:eastAsia="Segoe UI" w:cs="Segoe UI"/>
          <w:color w:val="000000"/>
          <w:szCs w:val="18"/>
        </w:rPr>
        <w:t>“</w:t>
      </w:r>
      <w:r w:rsidRPr="00854D9A">
        <w:rPr>
          <w:rFonts w:eastAsia="Segoe UI" w:cs="Segoe UI"/>
          <w:color w:val="000000"/>
          <w:szCs w:val="18"/>
        </w:rPr>
        <w:t>The creative economy is expanding in Ghana, though not obviously here in the Upper East. They do not see any successful sculptors in their communities</w:t>
      </w:r>
      <w:r w:rsidR="00F55DE0" w:rsidRPr="00854D9A">
        <w:rPr>
          <w:rFonts w:eastAsia="Segoe UI" w:cs="Segoe UI"/>
          <w:color w:val="000000"/>
          <w:szCs w:val="18"/>
        </w:rPr>
        <w:t>,</w:t>
      </w:r>
      <w:r w:rsidRPr="00854D9A">
        <w:rPr>
          <w:rFonts w:eastAsia="Segoe UI" w:cs="Segoe UI"/>
          <w:color w:val="000000"/>
          <w:szCs w:val="18"/>
        </w:rPr>
        <w:t xml:space="preserve"> and that is why students and parents do not believe that it is a good career to seek.</w:t>
      </w:r>
      <w:r w:rsidR="007C2BC3" w:rsidRPr="00854D9A">
        <w:rPr>
          <w:rFonts w:eastAsia="Segoe UI" w:cs="Segoe UI"/>
          <w:color w:val="000000"/>
          <w:szCs w:val="18"/>
        </w:rPr>
        <w:t>”</w:t>
      </w:r>
    </w:p>
    <w:p w14:paraId="752B43BD" w14:textId="77777777" w:rsidR="002E03BB" w:rsidRPr="00854D9A" w:rsidRDefault="002E03BB" w:rsidP="002E03BB">
      <w:pPr>
        <w:spacing w:line="250" w:lineRule="auto"/>
        <w:jc w:val="both"/>
        <w:rPr>
          <w:sz w:val="24"/>
          <w:szCs w:val="24"/>
        </w:rPr>
      </w:pPr>
      <w:r w:rsidRPr="00854D9A">
        <w:rPr>
          <w:rFonts w:eastAsia="Segoe UI" w:cs="Segoe UI"/>
          <w:color w:val="000000"/>
          <w:szCs w:val="18"/>
        </w:rPr>
        <w:t xml:space="preserve">Weak industry linkages were found to be a significant gap by the teachers. One of them said: </w:t>
      </w:r>
      <w:r w:rsidR="007C2BC3" w:rsidRPr="00854D9A">
        <w:rPr>
          <w:rFonts w:eastAsia="Segoe UI" w:cs="Segoe UI"/>
          <w:color w:val="000000"/>
          <w:szCs w:val="18"/>
        </w:rPr>
        <w:t>“</w:t>
      </w:r>
      <w:r w:rsidRPr="00854D9A">
        <w:rPr>
          <w:rFonts w:eastAsia="Segoe UI" w:cs="Segoe UI"/>
          <w:color w:val="000000"/>
          <w:szCs w:val="18"/>
        </w:rPr>
        <w:t xml:space="preserve">No galleries, no sculpture markets, no public art commissions in this area. After completion of the programme, there is no place </w:t>
      </w:r>
      <w:r w:rsidR="00F55DE0" w:rsidRPr="00854D9A">
        <w:rPr>
          <w:rFonts w:eastAsia="Segoe UI" w:cs="Segoe UI"/>
          <w:color w:val="000000"/>
          <w:szCs w:val="18"/>
        </w:rPr>
        <w:t>where</w:t>
      </w:r>
      <w:r w:rsidRPr="00854D9A">
        <w:rPr>
          <w:rFonts w:eastAsia="Segoe UI" w:cs="Segoe UI"/>
          <w:color w:val="000000"/>
          <w:szCs w:val="18"/>
        </w:rPr>
        <w:t xml:space="preserve"> the students can sell their work or acquire jobs. This fact deters admission.</w:t>
      </w:r>
      <w:r w:rsidR="007C2BC3" w:rsidRPr="00854D9A">
        <w:rPr>
          <w:rFonts w:eastAsia="Segoe UI" w:cs="Segoe UI"/>
          <w:color w:val="000000"/>
          <w:szCs w:val="18"/>
        </w:rPr>
        <w:t>”</w:t>
      </w:r>
      <w:r w:rsidRPr="00854D9A">
        <w:rPr>
          <w:rFonts w:eastAsia="Segoe UI" w:cs="Segoe UI"/>
          <w:color w:val="000000"/>
          <w:szCs w:val="18"/>
        </w:rPr>
        <w:t xml:space="preserve"> The lack of locally developed creative industry infrastructure</w:t>
      </w:r>
      <w:r w:rsidR="00F55DE0" w:rsidRPr="00854D9A">
        <w:rPr>
          <w:rFonts w:eastAsia="Segoe UI" w:cs="Segoe UI"/>
          <w:color w:val="000000"/>
          <w:szCs w:val="18"/>
        </w:rPr>
        <w:t>,</w:t>
      </w:r>
      <w:r w:rsidRPr="00854D9A">
        <w:rPr>
          <w:rFonts w:eastAsia="Segoe UI" w:cs="Segoe UI"/>
          <w:color w:val="000000"/>
          <w:szCs w:val="18"/>
        </w:rPr>
        <w:t xml:space="preserve"> therefore</w:t>
      </w:r>
      <w:r w:rsidR="00F55DE0" w:rsidRPr="00854D9A">
        <w:rPr>
          <w:rFonts w:eastAsia="Segoe UI" w:cs="Segoe UI"/>
          <w:color w:val="000000"/>
          <w:szCs w:val="18"/>
        </w:rPr>
        <w:t>,</w:t>
      </w:r>
      <w:r w:rsidRPr="00854D9A">
        <w:rPr>
          <w:rFonts w:eastAsia="Segoe UI" w:cs="Segoe UI"/>
          <w:color w:val="000000"/>
          <w:szCs w:val="18"/>
        </w:rPr>
        <w:t xml:space="preserve"> seems to lead to the reduced perceived economic valu</w:t>
      </w:r>
      <w:r w:rsidR="007C2BC3" w:rsidRPr="00854D9A">
        <w:rPr>
          <w:rFonts w:eastAsia="Segoe UI" w:cs="Segoe UI"/>
          <w:color w:val="000000"/>
          <w:szCs w:val="18"/>
        </w:rPr>
        <w:t>e of sculpture education even among</w:t>
      </w:r>
      <w:r w:rsidRPr="00854D9A">
        <w:rPr>
          <w:rFonts w:eastAsia="Segoe UI" w:cs="Segoe UI"/>
          <w:color w:val="000000"/>
          <w:szCs w:val="18"/>
        </w:rPr>
        <w:t xml:space="preserve"> those who ap</w:t>
      </w:r>
      <w:r w:rsidR="007C2BC3" w:rsidRPr="00854D9A">
        <w:rPr>
          <w:rFonts w:eastAsia="Segoe UI" w:cs="Segoe UI"/>
          <w:color w:val="000000"/>
          <w:szCs w:val="18"/>
        </w:rPr>
        <w:t>preciate the cultural value</w:t>
      </w:r>
      <w:r w:rsidRPr="00854D9A">
        <w:rPr>
          <w:rFonts w:eastAsia="Segoe UI" w:cs="Segoe UI"/>
          <w:color w:val="000000"/>
          <w:szCs w:val="18"/>
        </w:rPr>
        <w:t>.</w:t>
      </w:r>
    </w:p>
    <w:p w14:paraId="17D29C4E" w14:textId="77777777" w:rsidR="00F448A5" w:rsidRPr="00854D9A" w:rsidRDefault="006305EB" w:rsidP="007E5203">
      <w:pPr>
        <w:pStyle w:val="Heading2"/>
        <w:spacing w:line="250" w:lineRule="auto"/>
        <w:rPr>
          <w:sz w:val="24"/>
          <w:szCs w:val="24"/>
        </w:rPr>
      </w:pPr>
      <w:r>
        <w:rPr>
          <w:rFonts w:eastAsia="Segoe UI" w:cs="Segoe UI"/>
          <w:szCs w:val="18"/>
        </w:rPr>
        <w:t>4.4 Cultural attitudes and perceptions</w:t>
      </w:r>
    </w:p>
    <w:p w14:paraId="05C30C85" w14:textId="77777777" w:rsidR="00AC58A7" w:rsidRPr="00854D9A" w:rsidRDefault="007C2BC3" w:rsidP="00AC58A7">
      <w:pPr>
        <w:spacing w:line="250" w:lineRule="auto"/>
        <w:jc w:val="both"/>
        <w:rPr>
          <w:sz w:val="24"/>
          <w:szCs w:val="24"/>
        </w:rPr>
      </w:pPr>
      <w:r w:rsidRPr="00854D9A">
        <w:rPr>
          <w:rFonts w:eastAsia="Segoe UI" w:cs="Segoe UI"/>
          <w:color w:val="000000"/>
          <w:szCs w:val="18"/>
        </w:rPr>
        <w:t xml:space="preserve">Cultural attitudes </w:t>
      </w:r>
      <w:r w:rsidR="00AC58A7" w:rsidRPr="00854D9A">
        <w:rPr>
          <w:rFonts w:eastAsia="Segoe UI" w:cs="Segoe UI"/>
          <w:color w:val="000000"/>
          <w:szCs w:val="18"/>
        </w:rPr>
        <w:t xml:space="preserve">influenced the understanding of sculpture education to a great extent. According to the survey results, 68.6% of parent respondents related Visual Arts programmes </w:t>
      </w:r>
      <w:r w:rsidRPr="00854D9A">
        <w:rPr>
          <w:rFonts w:eastAsia="Segoe UI" w:cs="Segoe UI"/>
          <w:color w:val="000000"/>
          <w:szCs w:val="18"/>
        </w:rPr>
        <w:t>to generally academically weaker students</w:t>
      </w:r>
      <w:r w:rsidR="00AC58A7" w:rsidRPr="00854D9A">
        <w:rPr>
          <w:rFonts w:eastAsia="Segoe UI" w:cs="Segoe UI"/>
          <w:color w:val="000000"/>
          <w:szCs w:val="18"/>
        </w:rPr>
        <w:t>. More particularly in sculpture, 71.8</w:t>
      </w:r>
      <w:r w:rsidRPr="00854D9A">
        <w:rPr>
          <w:rFonts w:eastAsia="Segoe UI" w:cs="Segoe UI"/>
          <w:color w:val="000000"/>
          <w:szCs w:val="18"/>
        </w:rPr>
        <w:t>%</w:t>
      </w:r>
      <w:r w:rsidR="00AC58A7" w:rsidRPr="00854D9A">
        <w:rPr>
          <w:rFonts w:eastAsia="Segoe UI" w:cs="Segoe UI"/>
          <w:color w:val="000000"/>
          <w:szCs w:val="18"/>
        </w:rPr>
        <w:t xml:space="preserve"> of the total 100 </w:t>
      </w:r>
      <w:r w:rsidRPr="00854D9A">
        <w:rPr>
          <w:rFonts w:eastAsia="Segoe UI" w:cs="Segoe UI"/>
          <w:color w:val="000000"/>
          <w:szCs w:val="18"/>
        </w:rPr>
        <w:t>respondents agreed with the notion</w:t>
      </w:r>
      <w:r w:rsidR="00AC58A7" w:rsidRPr="00854D9A">
        <w:rPr>
          <w:rFonts w:eastAsia="Segoe UI" w:cs="Segoe UI"/>
          <w:color w:val="000000"/>
          <w:szCs w:val="18"/>
        </w:rPr>
        <w:t xml:space="preserve"> that sculpture is seen as a physically demanding job that is not fit </w:t>
      </w:r>
      <w:r w:rsidR="00F55DE0" w:rsidRPr="00854D9A">
        <w:rPr>
          <w:rFonts w:eastAsia="Segoe UI" w:cs="Segoe UI"/>
          <w:color w:val="000000"/>
          <w:szCs w:val="18"/>
        </w:rPr>
        <w:t>for</w:t>
      </w:r>
      <w:r w:rsidR="00AC58A7" w:rsidRPr="00854D9A">
        <w:rPr>
          <w:rFonts w:eastAsia="Segoe UI" w:cs="Segoe UI"/>
          <w:color w:val="000000"/>
          <w:szCs w:val="18"/>
        </w:rPr>
        <w:t xml:space="preserve"> those who desire to have respectable jobs. Perceptions based on gender were also strong</w:t>
      </w:r>
      <w:r w:rsidR="00F55DE0" w:rsidRPr="00854D9A">
        <w:rPr>
          <w:rFonts w:eastAsia="Segoe UI" w:cs="Segoe UI"/>
          <w:color w:val="000000"/>
          <w:szCs w:val="18"/>
        </w:rPr>
        <w:t>,</w:t>
      </w:r>
      <w:r w:rsidR="00AC58A7" w:rsidRPr="00854D9A">
        <w:rPr>
          <w:rFonts w:eastAsia="Segoe UI" w:cs="Segoe UI"/>
          <w:color w:val="000000"/>
          <w:szCs w:val="18"/>
        </w:rPr>
        <w:t xml:space="preserve"> as 64.1% said that sculpture is</w:t>
      </w:r>
      <w:r w:rsidRPr="00854D9A">
        <w:rPr>
          <w:rFonts w:eastAsia="Segoe UI" w:cs="Segoe UI"/>
          <w:color w:val="000000"/>
          <w:szCs w:val="18"/>
        </w:rPr>
        <w:t xml:space="preserve"> more appropriate for males than females</w:t>
      </w:r>
      <w:r w:rsidR="00AC58A7" w:rsidRPr="00854D9A">
        <w:rPr>
          <w:rFonts w:eastAsia="Segoe UI" w:cs="Segoe UI"/>
          <w:color w:val="000000"/>
          <w:szCs w:val="18"/>
        </w:rPr>
        <w:t>. Also, 57.7% of the participants mentioned that their community usually discourages artistic careers and promotes teaching, nursing, or business.</w:t>
      </w:r>
    </w:p>
    <w:p w14:paraId="26C3F5ED" w14:textId="77777777" w:rsidR="00AC58A7" w:rsidRPr="00854D9A" w:rsidRDefault="00AC58A7" w:rsidP="00AC58A7">
      <w:pPr>
        <w:spacing w:line="250" w:lineRule="auto"/>
        <w:jc w:val="both"/>
        <w:rPr>
          <w:sz w:val="24"/>
          <w:szCs w:val="24"/>
        </w:rPr>
      </w:pPr>
      <w:r w:rsidRPr="00854D9A">
        <w:rPr>
          <w:rFonts w:eastAsia="Segoe UI" w:cs="Segoe UI"/>
          <w:color w:val="000000"/>
          <w:szCs w:val="18"/>
        </w:rPr>
        <w:t>Cultural mechanisms behind these attitudes were clarified using qualitative data. As one co</w:t>
      </w:r>
      <w:r w:rsidR="007C2BC3" w:rsidRPr="00854D9A">
        <w:rPr>
          <w:rFonts w:eastAsia="Segoe UI" w:cs="Segoe UI"/>
          <w:color w:val="000000"/>
          <w:szCs w:val="18"/>
        </w:rPr>
        <w:t xml:space="preserve">mmunity leader </w:t>
      </w:r>
      <w:r w:rsidRPr="00854D9A">
        <w:rPr>
          <w:rFonts w:eastAsia="Segoe UI" w:cs="Segoe UI"/>
          <w:color w:val="000000"/>
          <w:szCs w:val="18"/>
        </w:rPr>
        <w:t>e</w:t>
      </w:r>
      <w:r w:rsidR="007C2BC3" w:rsidRPr="00854D9A">
        <w:rPr>
          <w:rFonts w:eastAsia="Segoe UI" w:cs="Segoe UI"/>
          <w:color w:val="000000"/>
          <w:szCs w:val="18"/>
        </w:rPr>
        <w:t>xplained</w:t>
      </w:r>
      <w:r w:rsidRPr="00854D9A">
        <w:rPr>
          <w:rFonts w:eastAsia="Segoe UI" w:cs="Segoe UI"/>
          <w:color w:val="000000"/>
          <w:szCs w:val="18"/>
        </w:rPr>
        <w:t xml:space="preserve">: </w:t>
      </w:r>
      <w:r w:rsidR="007C2BC3" w:rsidRPr="00854D9A">
        <w:rPr>
          <w:rFonts w:eastAsia="Segoe UI" w:cs="Segoe UI"/>
          <w:color w:val="000000"/>
          <w:szCs w:val="18"/>
        </w:rPr>
        <w:t>“</w:t>
      </w:r>
      <w:r w:rsidRPr="00854D9A">
        <w:rPr>
          <w:rFonts w:eastAsia="Segoe UI" w:cs="Segoe UI"/>
          <w:i/>
          <w:color w:val="000000"/>
          <w:szCs w:val="18"/>
        </w:rPr>
        <w:t>Sculpture is highly regarded in our tradition - our forefathers made beautiful works. However, in the present day, families prefer children to get office jobs with salaries. Sculpture is regarded as a manual work, rather than a professional one</w:t>
      </w:r>
      <w:r w:rsidRPr="00854D9A">
        <w:rPr>
          <w:rFonts w:eastAsia="Segoe UI" w:cs="Segoe UI"/>
          <w:color w:val="000000"/>
          <w:szCs w:val="18"/>
        </w:rPr>
        <w:t>.</w:t>
      </w:r>
      <w:r w:rsidR="007C2BC3" w:rsidRPr="00854D9A">
        <w:rPr>
          <w:rFonts w:eastAsia="Segoe UI" w:cs="Segoe UI"/>
          <w:color w:val="000000"/>
          <w:szCs w:val="18"/>
        </w:rPr>
        <w:t>”</w:t>
      </w:r>
      <w:r w:rsidRPr="00854D9A">
        <w:rPr>
          <w:rFonts w:eastAsia="Segoe UI" w:cs="Segoe UI"/>
          <w:color w:val="000000"/>
          <w:szCs w:val="18"/>
        </w:rPr>
        <w:t xml:space="preserve"> A female student who had thought of sculpture said</w:t>
      </w:r>
      <w:r w:rsidR="00F55DE0" w:rsidRPr="00854D9A">
        <w:rPr>
          <w:rFonts w:eastAsia="Segoe UI" w:cs="Segoe UI"/>
          <w:color w:val="000000"/>
          <w:szCs w:val="18"/>
        </w:rPr>
        <w:t>,</w:t>
      </w:r>
      <w:r w:rsidRPr="00854D9A">
        <w:rPr>
          <w:rFonts w:eastAsia="Segoe UI" w:cs="Segoe UI"/>
          <w:color w:val="000000"/>
          <w:szCs w:val="18"/>
        </w:rPr>
        <w:t xml:space="preserve"> </w:t>
      </w:r>
      <w:r w:rsidR="007C2BC3" w:rsidRPr="00854D9A">
        <w:rPr>
          <w:rFonts w:eastAsia="Segoe UI" w:cs="Segoe UI"/>
          <w:color w:val="000000"/>
          <w:szCs w:val="18"/>
        </w:rPr>
        <w:t>“</w:t>
      </w:r>
      <w:r w:rsidRPr="00854D9A">
        <w:rPr>
          <w:rFonts w:eastAsia="Segoe UI" w:cs="Segoe UI"/>
          <w:i/>
          <w:color w:val="000000"/>
          <w:szCs w:val="18"/>
        </w:rPr>
        <w:t>My parents told me that sculpture was a male profession and for dropouts. They told me that people would laugh at me should I choose it. Instead, I took graphic design.</w:t>
      </w:r>
      <w:r w:rsidR="007C2BC3" w:rsidRPr="00854D9A">
        <w:rPr>
          <w:rFonts w:eastAsia="Segoe UI" w:cs="Segoe UI"/>
          <w:color w:val="000000"/>
          <w:szCs w:val="18"/>
        </w:rPr>
        <w:t>”</w:t>
      </w:r>
    </w:p>
    <w:p w14:paraId="46BE53FF" w14:textId="77777777" w:rsidR="00AC58A7" w:rsidRPr="00854D9A" w:rsidRDefault="00AC58A7" w:rsidP="00AC58A7">
      <w:pPr>
        <w:spacing w:line="250" w:lineRule="auto"/>
        <w:jc w:val="both"/>
        <w:rPr>
          <w:sz w:val="24"/>
          <w:szCs w:val="24"/>
        </w:rPr>
      </w:pPr>
      <w:r w:rsidRPr="00854D9A">
        <w:rPr>
          <w:rFonts w:eastAsia="Segoe UI" w:cs="Segoe UI"/>
          <w:color w:val="000000"/>
          <w:szCs w:val="18"/>
        </w:rPr>
        <w:t xml:space="preserve">Interestingly, certain respondents identified the friction between cultural tradition and modern approaches. One of the local </w:t>
      </w:r>
      <w:r w:rsidR="007C2BC3" w:rsidRPr="00854D9A">
        <w:rPr>
          <w:rFonts w:eastAsia="Segoe UI" w:cs="Segoe UI"/>
          <w:color w:val="000000"/>
          <w:szCs w:val="18"/>
        </w:rPr>
        <w:t>artisans</w:t>
      </w:r>
      <w:r w:rsidRPr="00854D9A">
        <w:rPr>
          <w:rFonts w:eastAsia="Segoe UI" w:cs="Segoe UI"/>
          <w:color w:val="000000"/>
          <w:szCs w:val="18"/>
        </w:rPr>
        <w:t xml:space="preserve"> remarked</w:t>
      </w:r>
      <w:r w:rsidR="00F55DE0" w:rsidRPr="00854D9A">
        <w:rPr>
          <w:rFonts w:eastAsia="Segoe UI" w:cs="Segoe UI"/>
          <w:color w:val="000000"/>
          <w:szCs w:val="18"/>
        </w:rPr>
        <w:t>,</w:t>
      </w:r>
      <w:r w:rsidRPr="00854D9A">
        <w:rPr>
          <w:rFonts w:eastAsia="Segoe UI" w:cs="Segoe UI"/>
          <w:color w:val="000000"/>
          <w:szCs w:val="18"/>
        </w:rPr>
        <w:t xml:space="preserve"> </w:t>
      </w:r>
      <w:r w:rsidR="007C2BC3" w:rsidRPr="00854D9A">
        <w:rPr>
          <w:rFonts w:eastAsia="Segoe UI" w:cs="Segoe UI"/>
          <w:color w:val="000000"/>
          <w:szCs w:val="18"/>
        </w:rPr>
        <w:t>“</w:t>
      </w:r>
      <w:r w:rsidRPr="00854D9A">
        <w:rPr>
          <w:rFonts w:eastAsia="Segoe UI" w:cs="Segoe UI"/>
          <w:i/>
          <w:color w:val="000000"/>
          <w:szCs w:val="18"/>
        </w:rPr>
        <w:t>There is a strong pottery and carving tradition in this region. Youth are taught to despise this labo</w:t>
      </w:r>
      <w:r w:rsidR="00F55DE0" w:rsidRPr="00854D9A">
        <w:rPr>
          <w:rFonts w:eastAsia="Segoe UI" w:cs="Segoe UI"/>
          <w:i/>
          <w:color w:val="000000"/>
          <w:szCs w:val="18"/>
        </w:rPr>
        <w:t>u</w:t>
      </w:r>
      <w:r w:rsidRPr="00854D9A">
        <w:rPr>
          <w:rFonts w:eastAsia="Segoe UI" w:cs="Segoe UI"/>
          <w:i/>
          <w:color w:val="000000"/>
          <w:szCs w:val="18"/>
        </w:rPr>
        <w:t>r. They do not want to be like their grandparents, but like people they watch on TV.</w:t>
      </w:r>
      <w:r w:rsidR="007C2BC3" w:rsidRPr="00854D9A">
        <w:rPr>
          <w:rFonts w:eastAsia="Segoe UI" w:cs="Segoe UI"/>
          <w:color w:val="000000"/>
          <w:szCs w:val="18"/>
        </w:rPr>
        <w:t>”</w:t>
      </w:r>
      <w:r w:rsidRPr="00854D9A">
        <w:rPr>
          <w:rFonts w:eastAsia="Segoe UI" w:cs="Segoe UI"/>
          <w:color w:val="000000"/>
          <w:szCs w:val="18"/>
        </w:rPr>
        <w:t xml:space="preserve"> This implies a detachment between classic artistic activity and formal educational provision, in which sculpture is not being placed as a continuation of treasured cultural forms but </w:t>
      </w:r>
      <w:r w:rsidR="00F55DE0" w:rsidRPr="00854D9A">
        <w:rPr>
          <w:rFonts w:eastAsia="Segoe UI" w:cs="Segoe UI"/>
          <w:color w:val="000000"/>
          <w:szCs w:val="18"/>
        </w:rPr>
        <w:t xml:space="preserve">as </w:t>
      </w:r>
      <w:r w:rsidRPr="00854D9A">
        <w:rPr>
          <w:rFonts w:eastAsia="Segoe UI" w:cs="Segoe UI"/>
          <w:color w:val="000000"/>
          <w:szCs w:val="18"/>
        </w:rPr>
        <w:t>an independent,</w:t>
      </w:r>
      <w:r w:rsidR="007C2BC3" w:rsidRPr="00854D9A">
        <w:rPr>
          <w:rFonts w:eastAsia="Segoe UI" w:cs="Segoe UI"/>
          <w:color w:val="000000"/>
          <w:szCs w:val="18"/>
        </w:rPr>
        <w:t xml:space="preserve"> undervalued academic subject</w:t>
      </w:r>
      <w:r w:rsidRPr="00854D9A">
        <w:rPr>
          <w:rFonts w:eastAsia="Segoe UI" w:cs="Segoe UI"/>
          <w:color w:val="000000"/>
          <w:szCs w:val="18"/>
        </w:rPr>
        <w:t>.</w:t>
      </w:r>
    </w:p>
    <w:p w14:paraId="0EA941BF" w14:textId="77777777" w:rsidR="00F448A5" w:rsidRPr="00854D9A" w:rsidRDefault="006305EB" w:rsidP="007E5203">
      <w:pPr>
        <w:pStyle w:val="Heading2"/>
        <w:spacing w:line="250" w:lineRule="auto"/>
        <w:rPr>
          <w:sz w:val="24"/>
          <w:szCs w:val="24"/>
        </w:rPr>
      </w:pPr>
      <w:r>
        <w:rPr>
          <w:rFonts w:eastAsia="Segoe UI" w:cs="Segoe UI"/>
          <w:szCs w:val="18"/>
        </w:rPr>
        <w:t>4.5 Predictors of sculpture enrollment intentions</w:t>
      </w:r>
    </w:p>
    <w:p w14:paraId="0E4BE347" w14:textId="77777777" w:rsidR="00513754" w:rsidRPr="00854D9A" w:rsidRDefault="00513754" w:rsidP="00513754">
      <w:pPr>
        <w:spacing w:line="250" w:lineRule="auto"/>
        <w:jc w:val="both"/>
        <w:rPr>
          <w:sz w:val="24"/>
          <w:szCs w:val="24"/>
        </w:rPr>
      </w:pPr>
      <w:r w:rsidRPr="00854D9A">
        <w:rPr>
          <w:rFonts w:eastAsia="Segoe UI" w:cs="Segoe UI"/>
          <w:color w:val="000000"/>
          <w:szCs w:val="18"/>
        </w:rPr>
        <w:t xml:space="preserve">Pearson correlation analysis showed significant </w:t>
      </w:r>
      <w:r w:rsidR="007C2BC3" w:rsidRPr="00854D9A">
        <w:rPr>
          <w:rFonts w:eastAsia="Segoe UI" w:cs="Segoe UI"/>
          <w:color w:val="000000"/>
          <w:szCs w:val="18"/>
        </w:rPr>
        <w:t xml:space="preserve">relationships between </w:t>
      </w:r>
      <w:r w:rsidRPr="00854D9A">
        <w:rPr>
          <w:rFonts w:eastAsia="Segoe UI" w:cs="Segoe UI"/>
          <w:color w:val="000000"/>
          <w:szCs w:val="18"/>
        </w:rPr>
        <w:t xml:space="preserve">all predictor variables </w:t>
      </w:r>
      <w:r w:rsidR="007C2BC3" w:rsidRPr="00854D9A">
        <w:rPr>
          <w:rFonts w:eastAsia="Segoe UI" w:cs="Segoe UI"/>
          <w:color w:val="000000"/>
          <w:szCs w:val="18"/>
        </w:rPr>
        <w:t xml:space="preserve">and </w:t>
      </w:r>
      <w:r w:rsidRPr="00854D9A">
        <w:rPr>
          <w:rFonts w:eastAsia="Segoe UI" w:cs="Segoe UI"/>
          <w:color w:val="000000"/>
          <w:szCs w:val="18"/>
        </w:rPr>
        <w:t xml:space="preserve">enrollment intentions. The strongest negative correlation was observed between parental influence </w:t>
      </w:r>
      <w:r w:rsidR="007C2BC3" w:rsidRPr="00854D9A">
        <w:rPr>
          <w:rFonts w:eastAsia="Segoe UI" w:cs="Segoe UI"/>
          <w:color w:val="000000"/>
          <w:szCs w:val="18"/>
        </w:rPr>
        <w:t xml:space="preserve">and enrollment intentions </w:t>
      </w:r>
      <w:r w:rsidRPr="00854D9A">
        <w:rPr>
          <w:rFonts w:eastAsia="Segoe UI" w:cs="Segoe UI"/>
          <w:color w:val="000000"/>
          <w:szCs w:val="18"/>
        </w:rPr>
        <w:t>(r = -0.412, p &lt;.001) and the positive correlations between perceived career prospects</w:t>
      </w:r>
      <w:r w:rsidR="007C2BC3" w:rsidRPr="00854D9A">
        <w:rPr>
          <w:rFonts w:eastAsia="Segoe UI" w:cs="Segoe UI"/>
          <w:color w:val="000000"/>
          <w:szCs w:val="18"/>
        </w:rPr>
        <w:t xml:space="preserve"> and enrollment intentions</w:t>
      </w:r>
      <w:r w:rsidRPr="00854D9A">
        <w:rPr>
          <w:rFonts w:eastAsia="Segoe UI" w:cs="Segoe UI"/>
          <w:color w:val="000000"/>
          <w:szCs w:val="18"/>
        </w:rPr>
        <w:t xml:space="preserve"> (r = 0.386, p &lt;.001), resource availability </w:t>
      </w:r>
      <w:r w:rsidR="007C2BC3" w:rsidRPr="00854D9A">
        <w:rPr>
          <w:rFonts w:eastAsia="Segoe UI" w:cs="Segoe UI"/>
          <w:color w:val="000000"/>
          <w:szCs w:val="18"/>
        </w:rPr>
        <w:t xml:space="preserve">and enrollment intentions </w:t>
      </w:r>
      <w:r w:rsidRPr="00854D9A">
        <w:rPr>
          <w:rFonts w:eastAsia="Segoe UI" w:cs="Segoe UI"/>
          <w:color w:val="000000"/>
          <w:szCs w:val="18"/>
        </w:rPr>
        <w:t xml:space="preserve">(r = 0.354, p &lt;.001), and self-efficacy </w:t>
      </w:r>
      <w:r w:rsidR="007C2BC3" w:rsidRPr="00854D9A">
        <w:rPr>
          <w:rFonts w:eastAsia="Segoe UI" w:cs="Segoe UI"/>
          <w:color w:val="000000"/>
          <w:szCs w:val="18"/>
        </w:rPr>
        <w:t xml:space="preserve">and enrollment intentions </w:t>
      </w:r>
      <w:r w:rsidRPr="00854D9A">
        <w:rPr>
          <w:rFonts w:eastAsia="Segoe UI" w:cs="Segoe UI"/>
          <w:color w:val="000000"/>
          <w:szCs w:val="18"/>
        </w:rPr>
        <w:t>(r = 0.328, p &lt;.001).</w:t>
      </w:r>
    </w:p>
    <w:p w14:paraId="105AD8B0" w14:textId="77777777" w:rsidR="00F21B9B" w:rsidRPr="00854D9A" w:rsidRDefault="00F21B9B" w:rsidP="007E5203">
      <w:pPr>
        <w:keepNext/>
        <w:spacing w:after="0" w:line="250" w:lineRule="auto"/>
        <w:jc w:val="center"/>
        <w:rPr>
          <w:b/>
          <w:bCs/>
          <w:i/>
          <w:sz w:val="24"/>
          <w:szCs w:val="24"/>
        </w:rPr>
      </w:pPr>
      <w:r>
        <w:rPr>
          <w:rFonts w:eastAsia="Segoe UI" w:cs="Segoe UI"/>
          <w:i/>
          <w:color w:val="000000"/>
          <w:szCs w:val="18"/>
        </w:rPr>
        <w:t>Table 2. Pearson Correlation between Predictor Variables and Enrollment Intentions</w:t>
      </w:r>
    </w:p>
    <w:tbl>
      <w:tblPr>
        <w:tblStyle w:val="ListTable6Colorful"/>
        <w:tblW w:w="7195" w:type="dxa"/>
        <w:jc w:val="center"/>
        <w:tblLayout w:type="fixed"/>
        <w:tblLook w:val="04A0" w:firstRow="1" w:lastRow="0" w:firstColumn="1" w:lastColumn="0" w:noHBand="0" w:noVBand="1"/>
      </w:tblPr>
      <w:tblGrid>
        <w:gridCol w:w="4454"/>
        <w:gridCol w:w="1220"/>
        <w:gridCol w:w="1521"/>
      </w:tblGrid>
      <w:tr w:rsidR="00F9441B" w:rsidRPr="00854D9A" w14:paraId="7FE96851" w14:textId="77777777" w:rsidTr="00F21B9B">
        <w:trPr>
          <w:cnfStyle w:val="100000000000" w:firstRow="1" w:lastRow="0" w:firstColumn="0" w:lastColumn="0" w:oddVBand="0" w:evenVBand="0" w:oddHBand="0" w:evenHBand="0" w:firstRowFirstColumn="0" w:firstRowLastColumn="0" w:lastRowFirstColumn="0" w:lastRowLastColumn="0"/>
          <w:trHeight w:val="334"/>
          <w:tblHeader/>
          <w:jc w:val="center"/>
        </w:trPr>
        <w:tc>
          <w:tcPr>
            <w:cnfStyle w:val="001000000000" w:firstRow="0" w:lastRow="0" w:firstColumn="1" w:lastColumn="0" w:oddVBand="0" w:evenVBand="0" w:oddHBand="0" w:evenHBand="0" w:firstRowFirstColumn="0" w:firstRowLastColumn="0" w:lastRowFirstColumn="0" w:lastRowLastColumn="0"/>
            <w:tcW w:w="6336" w:type="dxa"/>
            <w:tcBorders>
              <w:top w:val="single" w:sz="8" w:space="0" w:color="2B8C88"/>
              <w:left w:val="nil"/>
              <w:bottom w:val="single" w:sz="3" w:space="0" w:color="CFD8DC"/>
              <w:right w:val="nil"/>
            </w:tcBorders>
            <w:shd w:val="clear" w:color="auto" w:fill="163A5F"/>
            <w:tcMar>
              <w:top w:w="28" w:type="dxa"/>
              <w:left w:w="48" w:type="dxa"/>
              <w:bottom w:w="28" w:type="dxa"/>
              <w:right w:w="48" w:type="dxa"/>
            </w:tcMar>
            <w:vAlign w:val="center"/>
            <w:hideMark/>
          </w:tcPr>
          <w:p w14:paraId="08378CC4" w14:textId="77777777" w:rsidR="00F9441B" w:rsidRPr="00854D9A" w:rsidRDefault="00F9441B" w:rsidP="007E5203">
            <w:pPr>
              <w:spacing w:after="0"/>
              <w:rPr>
                <w:sz w:val="24"/>
                <w:szCs w:val="24"/>
              </w:rPr>
            </w:pPr>
            <w:r w:rsidRPr="00854D9A">
              <w:rPr>
                <w:rFonts w:eastAsia="Segoe UI" w:cs="Segoe UI"/>
                <w:color w:val="FFFFFF"/>
                <w:szCs w:val="18"/>
              </w:rPr>
              <w:t>Predictor Variable</w:t>
            </w:r>
          </w:p>
        </w:tc>
        <w:tc>
          <w:tcPr>
            <w:tcW w:w="1699" w:type="dxa"/>
            <w:tcBorders>
              <w:top w:val="single" w:sz="8" w:space="0" w:color="2B8C88"/>
              <w:left w:val="nil"/>
              <w:bottom w:val="single" w:sz="3" w:space="0" w:color="CFD8DC"/>
              <w:right w:val="nil"/>
            </w:tcBorders>
            <w:shd w:val="clear" w:color="auto" w:fill="163A5F"/>
            <w:tcMar>
              <w:top w:w="28" w:type="dxa"/>
              <w:left w:w="48" w:type="dxa"/>
              <w:bottom w:w="28" w:type="dxa"/>
              <w:right w:w="48" w:type="dxa"/>
            </w:tcMar>
            <w:vAlign w:val="center"/>
            <w:hideMark/>
          </w:tcPr>
          <w:p w14:paraId="561FF0DA" w14:textId="77777777" w:rsidR="00F9441B" w:rsidRPr="00854D9A" w:rsidRDefault="00F9441B" w:rsidP="007E5203">
            <w:pPr>
              <w:spacing w:after="0"/>
              <w:jc w:val="center"/>
              <w:cnfStyle w:val="100000000000" w:firstRow="1" w:lastRow="0" w:firstColumn="0" w:lastColumn="0" w:oddVBand="0" w:evenVBand="0" w:oddHBand="0" w:evenHBand="0" w:firstRowFirstColumn="0" w:firstRowLastColumn="0" w:lastRowFirstColumn="0" w:lastRowLastColumn="0"/>
              <w:rPr>
                <w:sz w:val="24"/>
                <w:szCs w:val="24"/>
              </w:rPr>
            </w:pPr>
            <w:r w:rsidRPr="00854D9A">
              <w:rPr>
                <w:rFonts w:eastAsia="Segoe UI" w:cs="Segoe UI"/>
                <w:color w:val="FFFFFF"/>
                <w:szCs w:val="18"/>
              </w:rPr>
              <w:t>r</w:t>
            </w:r>
          </w:p>
        </w:tc>
        <w:tc>
          <w:tcPr>
            <w:tcW w:w="2131" w:type="dxa"/>
            <w:tcBorders>
              <w:top w:val="single" w:sz="8" w:space="0" w:color="2B8C88"/>
              <w:left w:val="nil"/>
              <w:bottom w:val="single" w:sz="3" w:space="0" w:color="CFD8DC"/>
              <w:right w:val="nil"/>
            </w:tcBorders>
            <w:shd w:val="clear" w:color="auto" w:fill="163A5F"/>
            <w:tcMar>
              <w:top w:w="28" w:type="dxa"/>
              <w:left w:w="48" w:type="dxa"/>
              <w:bottom w:w="28" w:type="dxa"/>
              <w:right w:w="48" w:type="dxa"/>
            </w:tcMar>
            <w:vAlign w:val="center"/>
            <w:hideMark/>
          </w:tcPr>
          <w:p w14:paraId="2267B722" w14:textId="77777777" w:rsidR="00F9441B" w:rsidRPr="00854D9A" w:rsidRDefault="00F9441B" w:rsidP="007E5203">
            <w:pPr>
              <w:spacing w:after="0"/>
              <w:jc w:val="center"/>
              <w:cnfStyle w:val="100000000000" w:firstRow="1" w:lastRow="0" w:firstColumn="0" w:lastColumn="0" w:oddVBand="0" w:evenVBand="0" w:oddHBand="0" w:evenHBand="0" w:firstRowFirstColumn="0" w:firstRowLastColumn="0" w:lastRowFirstColumn="0" w:lastRowLastColumn="0"/>
              <w:rPr>
                <w:sz w:val="24"/>
                <w:szCs w:val="24"/>
              </w:rPr>
            </w:pPr>
            <w:r w:rsidRPr="00854D9A">
              <w:rPr>
                <w:rFonts w:eastAsia="Segoe UI" w:cs="Segoe UI"/>
                <w:color w:val="FFFFFF"/>
                <w:szCs w:val="18"/>
              </w:rPr>
              <w:t>p-value</w:t>
            </w:r>
          </w:p>
        </w:tc>
      </w:tr>
      <w:tr w:rsidR="00F9441B" w:rsidRPr="00854D9A" w14:paraId="0EE4E59C" w14:textId="77777777" w:rsidTr="00F21B9B">
        <w:trPr>
          <w:cnfStyle w:val="000000100000" w:firstRow="0" w:lastRow="0" w:firstColumn="0" w:lastColumn="0" w:oddVBand="0" w:evenVBand="0" w:oddHBand="1" w:evenHBand="0" w:firstRowFirstColumn="0" w:firstRowLastColumn="0" w:lastRowFirstColumn="0" w:lastRowLastColumn="0"/>
          <w:trHeight w:val="322"/>
          <w:jc w:val="center"/>
        </w:trPr>
        <w:tc>
          <w:tcPr>
            <w:cnfStyle w:val="001000000000" w:firstRow="0" w:lastRow="0" w:firstColumn="1" w:lastColumn="0" w:oddVBand="0" w:evenVBand="0" w:oddHBand="0" w:evenHBand="0" w:firstRowFirstColumn="0" w:firstRowLastColumn="0" w:lastRowFirstColumn="0" w:lastRowLastColumn="0"/>
            <w:tcW w:w="6336" w:type="dxa"/>
            <w:tcBorders>
              <w:top w:val="single" w:sz="3" w:space="0" w:color="CFD8DC"/>
              <w:left w:val="nil"/>
              <w:bottom w:val="single" w:sz="3" w:space="0" w:color="CFD8DC"/>
              <w:right w:val="nil"/>
            </w:tcBorders>
            <w:shd w:val="clear" w:color="auto" w:fill="FFFFFF"/>
            <w:tcMar>
              <w:top w:w="28" w:type="dxa"/>
              <w:left w:w="48" w:type="dxa"/>
              <w:bottom w:w="28" w:type="dxa"/>
              <w:right w:w="48" w:type="dxa"/>
            </w:tcMar>
            <w:vAlign w:val="center"/>
            <w:hideMark/>
          </w:tcPr>
          <w:p w14:paraId="3853EAE1" w14:textId="77777777" w:rsidR="00F9441B" w:rsidRPr="00854D9A" w:rsidRDefault="00F9441B" w:rsidP="007E5203">
            <w:pPr>
              <w:spacing w:after="0"/>
              <w:rPr>
                <w:b w:val="0"/>
                <w:sz w:val="24"/>
                <w:szCs w:val="24"/>
              </w:rPr>
            </w:pPr>
            <w:r w:rsidRPr="00854D9A">
              <w:rPr>
                <w:rFonts w:eastAsia="Segoe UI" w:cs="Segoe UI"/>
                <w:b w:val="0"/>
                <w:bCs w:val="0"/>
                <w:color w:val="000000"/>
                <w:szCs w:val="18"/>
              </w:rPr>
              <w:t>Parental Influence</w:t>
            </w:r>
          </w:p>
        </w:tc>
        <w:tc>
          <w:tcPr>
            <w:tcW w:w="1699" w:type="dxa"/>
            <w:tcBorders>
              <w:top w:val="single" w:sz="3" w:space="0" w:color="CFD8DC"/>
              <w:left w:val="nil"/>
              <w:bottom w:val="single" w:sz="3" w:space="0" w:color="CFD8DC"/>
              <w:right w:val="nil"/>
            </w:tcBorders>
            <w:shd w:val="clear" w:color="auto" w:fill="FFFFFF"/>
            <w:tcMar>
              <w:top w:w="28" w:type="dxa"/>
              <w:left w:w="48" w:type="dxa"/>
              <w:bottom w:w="28" w:type="dxa"/>
              <w:right w:w="48" w:type="dxa"/>
            </w:tcMar>
            <w:vAlign w:val="center"/>
            <w:hideMark/>
          </w:tcPr>
          <w:p w14:paraId="06669288" w14:textId="77777777" w:rsidR="00F9441B" w:rsidRPr="00854D9A" w:rsidRDefault="00F9441B" w:rsidP="007E5203">
            <w:pPr>
              <w:spacing w:after="0"/>
              <w:jc w:val="center"/>
              <w:cnfStyle w:val="000000100000" w:firstRow="0" w:lastRow="0" w:firstColumn="0" w:lastColumn="0" w:oddVBand="0" w:evenVBand="0" w:oddHBand="1" w:evenHBand="0" w:firstRowFirstColumn="0" w:firstRowLastColumn="0" w:lastRowFirstColumn="0" w:lastRowLastColumn="0"/>
              <w:rPr>
                <w:sz w:val="24"/>
                <w:szCs w:val="24"/>
              </w:rPr>
            </w:pPr>
            <w:r w:rsidRPr="00854D9A">
              <w:rPr>
                <w:rFonts w:eastAsia="Segoe UI" w:cs="Segoe UI"/>
                <w:color w:val="000000"/>
                <w:szCs w:val="18"/>
              </w:rPr>
              <w:t>−0.412</w:t>
            </w:r>
          </w:p>
        </w:tc>
        <w:tc>
          <w:tcPr>
            <w:tcW w:w="2131" w:type="dxa"/>
            <w:tcBorders>
              <w:top w:val="single" w:sz="3" w:space="0" w:color="CFD8DC"/>
              <w:left w:val="nil"/>
              <w:bottom w:val="single" w:sz="3" w:space="0" w:color="CFD8DC"/>
              <w:right w:val="nil"/>
            </w:tcBorders>
            <w:shd w:val="clear" w:color="auto" w:fill="FFFFFF"/>
            <w:tcMar>
              <w:top w:w="28" w:type="dxa"/>
              <w:left w:w="48" w:type="dxa"/>
              <w:bottom w:w="28" w:type="dxa"/>
              <w:right w:w="48" w:type="dxa"/>
            </w:tcMar>
            <w:vAlign w:val="center"/>
            <w:hideMark/>
          </w:tcPr>
          <w:p w14:paraId="28102840" w14:textId="77777777" w:rsidR="00F9441B" w:rsidRPr="00854D9A" w:rsidRDefault="00F9441B" w:rsidP="007E5203">
            <w:pPr>
              <w:spacing w:after="0"/>
              <w:jc w:val="center"/>
              <w:cnfStyle w:val="000000100000" w:firstRow="0" w:lastRow="0" w:firstColumn="0" w:lastColumn="0" w:oddVBand="0" w:evenVBand="0" w:oddHBand="1" w:evenHBand="0" w:firstRowFirstColumn="0" w:firstRowLastColumn="0" w:lastRowFirstColumn="0" w:lastRowLastColumn="0"/>
              <w:rPr>
                <w:sz w:val="24"/>
                <w:szCs w:val="24"/>
              </w:rPr>
            </w:pPr>
            <w:r w:rsidRPr="00854D9A">
              <w:rPr>
                <w:rFonts w:eastAsia="Segoe UI" w:cs="Segoe UI"/>
                <w:color w:val="000000"/>
                <w:szCs w:val="18"/>
              </w:rPr>
              <w:t>&lt; .001</w:t>
            </w:r>
          </w:p>
        </w:tc>
      </w:tr>
      <w:tr w:rsidR="00F9441B" w:rsidRPr="00854D9A" w14:paraId="04840F69" w14:textId="77777777" w:rsidTr="00F21B9B">
        <w:trPr>
          <w:trHeight w:val="334"/>
          <w:jc w:val="center"/>
        </w:trPr>
        <w:tc>
          <w:tcPr>
            <w:cnfStyle w:val="001000000000" w:firstRow="0" w:lastRow="0" w:firstColumn="1" w:lastColumn="0" w:oddVBand="0" w:evenVBand="0" w:oddHBand="0" w:evenHBand="0" w:firstRowFirstColumn="0" w:firstRowLastColumn="0" w:lastRowFirstColumn="0" w:lastRowLastColumn="0"/>
            <w:tcW w:w="6336" w:type="dxa"/>
            <w:tcBorders>
              <w:top w:val="single" w:sz="3" w:space="0" w:color="CFD8DC"/>
              <w:left w:val="nil"/>
              <w:bottom w:val="single" w:sz="3" w:space="0" w:color="CFD8DC"/>
              <w:right w:val="nil"/>
            </w:tcBorders>
            <w:shd w:val="clear" w:color="auto" w:fill="F3F8F9"/>
            <w:tcMar>
              <w:top w:w="28" w:type="dxa"/>
              <w:left w:w="48" w:type="dxa"/>
              <w:bottom w:w="28" w:type="dxa"/>
              <w:right w:w="48" w:type="dxa"/>
            </w:tcMar>
            <w:vAlign w:val="center"/>
            <w:hideMark/>
          </w:tcPr>
          <w:p w14:paraId="7E495AA6" w14:textId="77777777" w:rsidR="00F9441B" w:rsidRPr="00854D9A" w:rsidRDefault="00F9441B" w:rsidP="007E5203">
            <w:pPr>
              <w:spacing w:after="0"/>
              <w:rPr>
                <w:b w:val="0"/>
                <w:sz w:val="24"/>
                <w:szCs w:val="24"/>
              </w:rPr>
            </w:pPr>
            <w:r w:rsidRPr="00854D9A">
              <w:rPr>
                <w:rFonts w:eastAsia="Segoe UI" w:cs="Segoe UI"/>
                <w:b w:val="0"/>
                <w:bCs w:val="0"/>
                <w:color w:val="000000"/>
                <w:szCs w:val="18"/>
              </w:rPr>
              <w:t>Perceived Career Prospects</w:t>
            </w:r>
          </w:p>
        </w:tc>
        <w:tc>
          <w:tcPr>
            <w:tcW w:w="1699" w:type="dxa"/>
            <w:tcBorders>
              <w:top w:val="single" w:sz="3" w:space="0" w:color="CFD8DC"/>
              <w:left w:val="nil"/>
              <w:bottom w:val="single" w:sz="3" w:space="0" w:color="CFD8DC"/>
              <w:right w:val="nil"/>
            </w:tcBorders>
            <w:shd w:val="clear" w:color="auto" w:fill="F3F8F9"/>
            <w:tcMar>
              <w:top w:w="28" w:type="dxa"/>
              <w:left w:w="48" w:type="dxa"/>
              <w:bottom w:w="28" w:type="dxa"/>
              <w:right w:w="48" w:type="dxa"/>
            </w:tcMar>
            <w:vAlign w:val="center"/>
            <w:hideMark/>
          </w:tcPr>
          <w:p w14:paraId="5F278F5C" w14:textId="77777777" w:rsidR="00F9441B" w:rsidRPr="00854D9A" w:rsidRDefault="00F9441B" w:rsidP="007E5203">
            <w:pPr>
              <w:spacing w:after="0"/>
              <w:jc w:val="center"/>
              <w:cnfStyle w:val="000000000000" w:firstRow="0" w:lastRow="0" w:firstColumn="0" w:lastColumn="0" w:oddVBand="0" w:evenVBand="0" w:oddHBand="0" w:evenHBand="0" w:firstRowFirstColumn="0" w:firstRowLastColumn="0" w:lastRowFirstColumn="0" w:lastRowLastColumn="0"/>
              <w:rPr>
                <w:sz w:val="24"/>
                <w:szCs w:val="24"/>
              </w:rPr>
            </w:pPr>
            <w:r w:rsidRPr="00854D9A">
              <w:rPr>
                <w:rFonts w:eastAsia="Segoe UI" w:cs="Segoe UI"/>
                <w:color w:val="000000"/>
                <w:szCs w:val="18"/>
              </w:rPr>
              <w:t>0.386</w:t>
            </w:r>
          </w:p>
        </w:tc>
        <w:tc>
          <w:tcPr>
            <w:tcW w:w="2131" w:type="dxa"/>
            <w:tcBorders>
              <w:top w:val="single" w:sz="3" w:space="0" w:color="CFD8DC"/>
              <w:left w:val="nil"/>
              <w:bottom w:val="single" w:sz="3" w:space="0" w:color="CFD8DC"/>
              <w:right w:val="nil"/>
            </w:tcBorders>
            <w:shd w:val="clear" w:color="auto" w:fill="F3F8F9"/>
            <w:tcMar>
              <w:top w:w="28" w:type="dxa"/>
              <w:left w:w="48" w:type="dxa"/>
              <w:bottom w:w="28" w:type="dxa"/>
              <w:right w:w="48" w:type="dxa"/>
            </w:tcMar>
            <w:vAlign w:val="center"/>
            <w:hideMark/>
          </w:tcPr>
          <w:p w14:paraId="0BB39C69" w14:textId="77777777" w:rsidR="00F9441B" w:rsidRPr="00854D9A" w:rsidRDefault="00F9441B" w:rsidP="007E5203">
            <w:pPr>
              <w:spacing w:after="0"/>
              <w:jc w:val="center"/>
              <w:cnfStyle w:val="000000000000" w:firstRow="0" w:lastRow="0" w:firstColumn="0" w:lastColumn="0" w:oddVBand="0" w:evenVBand="0" w:oddHBand="0" w:evenHBand="0" w:firstRowFirstColumn="0" w:firstRowLastColumn="0" w:lastRowFirstColumn="0" w:lastRowLastColumn="0"/>
              <w:rPr>
                <w:sz w:val="24"/>
                <w:szCs w:val="24"/>
              </w:rPr>
            </w:pPr>
            <w:r w:rsidRPr="00854D9A">
              <w:rPr>
                <w:rFonts w:eastAsia="Segoe UI" w:cs="Segoe UI"/>
                <w:color w:val="000000"/>
                <w:szCs w:val="18"/>
              </w:rPr>
              <w:t>&lt; .001</w:t>
            </w:r>
          </w:p>
        </w:tc>
      </w:tr>
      <w:tr w:rsidR="00F9441B" w:rsidRPr="00854D9A" w14:paraId="6A42B35C" w14:textId="77777777" w:rsidTr="00F21B9B">
        <w:trPr>
          <w:cnfStyle w:val="000000100000" w:firstRow="0" w:lastRow="0" w:firstColumn="0" w:lastColumn="0" w:oddVBand="0" w:evenVBand="0" w:oddHBand="1" w:evenHBand="0" w:firstRowFirstColumn="0" w:firstRowLastColumn="0" w:lastRowFirstColumn="0" w:lastRowLastColumn="0"/>
          <w:trHeight w:val="322"/>
          <w:jc w:val="center"/>
        </w:trPr>
        <w:tc>
          <w:tcPr>
            <w:cnfStyle w:val="001000000000" w:firstRow="0" w:lastRow="0" w:firstColumn="1" w:lastColumn="0" w:oddVBand="0" w:evenVBand="0" w:oddHBand="0" w:evenHBand="0" w:firstRowFirstColumn="0" w:firstRowLastColumn="0" w:lastRowFirstColumn="0" w:lastRowLastColumn="0"/>
            <w:tcW w:w="6336" w:type="dxa"/>
            <w:tcBorders>
              <w:top w:val="single" w:sz="3" w:space="0" w:color="CFD8DC"/>
              <w:left w:val="nil"/>
              <w:bottom w:val="single" w:sz="3" w:space="0" w:color="CFD8DC"/>
              <w:right w:val="nil"/>
            </w:tcBorders>
            <w:shd w:val="clear" w:color="auto" w:fill="FFFFFF"/>
            <w:tcMar>
              <w:top w:w="28" w:type="dxa"/>
              <w:left w:w="48" w:type="dxa"/>
              <w:bottom w:w="28" w:type="dxa"/>
              <w:right w:w="48" w:type="dxa"/>
            </w:tcMar>
            <w:vAlign w:val="center"/>
            <w:hideMark/>
          </w:tcPr>
          <w:p w14:paraId="594FE983" w14:textId="77777777" w:rsidR="00F9441B" w:rsidRPr="00854D9A" w:rsidRDefault="00F9441B" w:rsidP="007E5203">
            <w:pPr>
              <w:spacing w:after="0"/>
              <w:rPr>
                <w:b w:val="0"/>
                <w:sz w:val="24"/>
                <w:szCs w:val="24"/>
              </w:rPr>
            </w:pPr>
            <w:r w:rsidRPr="00854D9A">
              <w:rPr>
                <w:rFonts w:eastAsia="Segoe UI" w:cs="Segoe UI"/>
                <w:b w:val="0"/>
                <w:bCs w:val="0"/>
                <w:color w:val="000000"/>
                <w:szCs w:val="18"/>
              </w:rPr>
              <w:t>Resource Availability</w:t>
            </w:r>
          </w:p>
        </w:tc>
        <w:tc>
          <w:tcPr>
            <w:tcW w:w="1699" w:type="dxa"/>
            <w:tcBorders>
              <w:top w:val="single" w:sz="3" w:space="0" w:color="CFD8DC"/>
              <w:left w:val="nil"/>
              <w:bottom w:val="single" w:sz="3" w:space="0" w:color="CFD8DC"/>
              <w:right w:val="nil"/>
            </w:tcBorders>
            <w:shd w:val="clear" w:color="auto" w:fill="FFFFFF"/>
            <w:tcMar>
              <w:top w:w="28" w:type="dxa"/>
              <w:left w:w="48" w:type="dxa"/>
              <w:bottom w:w="28" w:type="dxa"/>
              <w:right w:w="48" w:type="dxa"/>
            </w:tcMar>
            <w:vAlign w:val="center"/>
            <w:hideMark/>
          </w:tcPr>
          <w:p w14:paraId="69BE3389" w14:textId="77777777" w:rsidR="00F9441B" w:rsidRPr="00854D9A" w:rsidRDefault="00F9441B" w:rsidP="007E5203">
            <w:pPr>
              <w:spacing w:after="0"/>
              <w:jc w:val="center"/>
              <w:cnfStyle w:val="000000100000" w:firstRow="0" w:lastRow="0" w:firstColumn="0" w:lastColumn="0" w:oddVBand="0" w:evenVBand="0" w:oddHBand="1" w:evenHBand="0" w:firstRowFirstColumn="0" w:firstRowLastColumn="0" w:lastRowFirstColumn="0" w:lastRowLastColumn="0"/>
              <w:rPr>
                <w:sz w:val="24"/>
                <w:szCs w:val="24"/>
              </w:rPr>
            </w:pPr>
            <w:r w:rsidRPr="00854D9A">
              <w:rPr>
                <w:rFonts w:eastAsia="Segoe UI" w:cs="Segoe UI"/>
                <w:color w:val="000000"/>
                <w:szCs w:val="18"/>
              </w:rPr>
              <w:t>0.354</w:t>
            </w:r>
          </w:p>
        </w:tc>
        <w:tc>
          <w:tcPr>
            <w:tcW w:w="2131" w:type="dxa"/>
            <w:tcBorders>
              <w:top w:val="single" w:sz="3" w:space="0" w:color="CFD8DC"/>
              <w:left w:val="nil"/>
              <w:bottom w:val="single" w:sz="3" w:space="0" w:color="CFD8DC"/>
              <w:right w:val="nil"/>
            </w:tcBorders>
            <w:shd w:val="clear" w:color="auto" w:fill="FFFFFF"/>
            <w:tcMar>
              <w:top w:w="28" w:type="dxa"/>
              <w:left w:w="48" w:type="dxa"/>
              <w:bottom w:w="28" w:type="dxa"/>
              <w:right w:w="48" w:type="dxa"/>
            </w:tcMar>
            <w:vAlign w:val="center"/>
            <w:hideMark/>
          </w:tcPr>
          <w:p w14:paraId="40CBECA8" w14:textId="77777777" w:rsidR="00F9441B" w:rsidRPr="00854D9A" w:rsidRDefault="00F9441B" w:rsidP="007E5203">
            <w:pPr>
              <w:spacing w:after="0"/>
              <w:jc w:val="center"/>
              <w:cnfStyle w:val="000000100000" w:firstRow="0" w:lastRow="0" w:firstColumn="0" w:lastColumn="0" w:oddVBand="0" w:evenVBand="0" w:oddHBand="1" w:evenHBand="0" w:firstRowFirstColumn="0" w:firstRowLastColumn="0" w:lastRowFirstColumn="0" w:lastRowLastColumn="0"/>
              <w:rPr>
                <w:sz w:val="24"/>
                <w:szCs w:val="24"/>
              </w:rPr>
            </w:pPr>
            <w:r w:rsidRPr="00854D9A">
              <w:rPr>
                <w:rFonts w:eastAsia="Segoe UI" w:cs="Segoe UI"/>
                <w:color w:val="000000"/>
                <w:szCs w:val="18"/>
              </w:rPr>
              <w:t>&lt; .001</w:t>
            </w:r>
          </w:p>
        </w:tc>
      </w:tr>
      <w:tr w:rsidR="00F9441B" w:rsidRPr="00854D9A" w14:paraId="148EFA61" w14:textId="77777777" w:rsidTr="00F21B9B">
        <w:trPr>
          <w:trHeight w:val="334"/>
          <w:jc w:val="center"/>
        </w:trPr>
        <w:tc>
          <w:tcPr>
            <w:cnfStyle w:val="001000000000" w:firstRow="0" w:lastRow="0" w:firstColumn="1" w:lastColumn="0" w:oddVBand="0" w:evenVBand="0" w:oddHBand="0" w:evenHBand="0" w:firstRowFirstColumn="0" w:firstRowLastColumn="0" w:lastRowFirstColumn="0" w:lastRowLastColumn="0"/>
            <w:tcW w:w="6336" w:type="dxa"/>
            <w:tcBorders>
              <w:top w:val="single" w:sz="3" w:space="0" w:color="CFD8DC"/>
              <w:left w:val="nil"/>
              <w:bottom w:val="single" w:sz="9" w:space="0" w:color="163A5F"/>
              <w:right w:val="nil"/>
            </w:tcBorders>
            <w:shd w:val="clear" w:color="auto" w:fill="F3F8F9"/>
            <w:tcMar>
              <w:top w:w="28" w:type="dxa"/>
              <w:left w:w="48" w:type="dxa"/>
              <w:bottom w:w="28" w:type="dxa"/>
              <w:right w:w="48" w:type="dxa"/>
            </w:tcMar>
            <w:vAlign w:val="center"/>
            <w:hideMark/>
          </w:tcPr>
          <w:p w14:paraId="1BE7B175" w14:textId="77777777" w:rsidR="00F9441B" w:rsidRPr="00854D9A" w:rsidRDefault="00F9441B" w:rsidP="007E5203">
            <w:pPr>
              <w:spacing w:after="0"/>
              <w:rPr>
                <w:b w:val="0"/>
                <w:sz w:val="24"/>
                <w:szCs w:val="24"/>
              </w:rPr>
            </w:pPr>
            <w:r w:rsidRPr="00854D9A">
              <w:rPr>
                <w:rFonts w:eastAsia="Segoe UI" w:cs="Segoe UI"/>
                <w:b w:val="0"/>
                <w:bCs w:val="0"/>
                <w:color w:val="000000"/>
                <w:szCs w:val="18"/>
              </w:rPr>
              <w:t>Self-Efficacy</w:t>
            </w:r>
          </w:p>
        </w:tc>
        <w:tc>
          <w:tcPr>
            <w:tcW w:w="1699" w:type="dxa"/>
            <w:tcBorders>
              <w:top w:val="single" w:sz="3" w:space="0" w:color="CFD8DC"/>
              <w:left w:val="nil"/>
              <w:bottom w:val="single" w:sz="9" w:space="0" w:color="163A5F"/>
              <w:right w:val="nil"/>
            </w:tcBorders>
            <w:shd w:val="clear" w:color="auto" w:fill="F3F8F9"/>
            <w:tcMar>
              <w:top w:w="28" w:type="dxa"/>
              <w:left w:w="48" w:type="dxa"/>
              <w:bottom w:w="28" w:type="dxa"/>
              <w:right w:w="48" w:type="dxa"/>
            </w:tcMar>
            <w:vAlign w:val="center"/>
            <w:hideMark/>
          </w:tcPr>
          <w:p w14:paraId="228F9199" w14:textId="77777777" w:rsidR="00F9441B" w:rsidRPr="00854D9A" w:rsidRDefault="00F9441B" w:rsidP="007E5203">
            <w:pPr>
              <w:spacing w:after="0"/>
              <w:jc w:val="center"/>
              <w:cnfStyle w:val="000000000000" w:firstRow="0" w:lastRow="0" w:firstColumn="0" w:lastColumn="0" w:oddVBand="0" w:evenVBand="0" w:oddHBand="0" w:evenHBand="0" w:firstRowFirstColumn="0" w:firstRowLastColumn="0" w:lastRowFirstColumn="0" w:lastRowLastColumn="0"/>
              <w:rPr>
                <w:sz w:val="24"/>
                <w:szCs w:val="24"/>
              </w:rPr>
            </w:pPr>
            <w:r w:rsidRPr="00854D9A">
              <w:rPr>
                <w:rFonts w:eastAsia="Segoe UI" w:cs="Segoe UI"/>
                <w:color w:val="000000"/>
                <w:szCs w:val="18"/>
              </w:rPr>
              <w:t>0.328</w:t>
            </w:r>
          </w:p>
        </w:tc>
        <w:tc>
          <w:tcPr>
            <w:tcW w:w="2131" w:type="dxa"/>
            <w:tcBorders>
              <w:top w:val="single" w:sz="3" w:space="0" w:color="CFD8DC"/>
              <w:left w:val="nil"/>
              <w:bottom w:val="single" w:sz="9" w:space="0" w:color="163A5F"/>
              <w:right w:val="nil"/>
            </w:tcBorders>
            <w:shd w:val="clear" w:color="auto" w:fill="F3F8F9"/>
            <w:tcMar>
              <w:top w:w="28" w:type="dxa"/>
              <w:left w:w="48" w:type="dxa"/>
              <w:bottom w:w="28" w:type="dxa"/>
              <w:right w:w="48" w:type="dxa"/>
            </w:tcMar>
            <w:vAlign w:val="center"/>
            <w:hideMark/>
          </w:tcPr>
          <w:p w14:paraId="78D167FB" w14:textId="77777777" w:rsidR="00F9441B" w:rsidRPr="00854D9A" w:rsidRDefault="00F9441B" w:rsidP="007E5203">
            <w:pPr>
              <w:spacing w:after="0"/>
              <w:jc w:val="center"/>
              <w:cnfStyle w:val="000000000000" w:firstRow="0" w:lastRow="0" w:firstColumn="0" w:lastColumn="0" w:oddVBand="0" w:evenVBand="0" w:oddHBand="0" w:evenHBand="0" w:firstRowFirstColumn="0" w:firstRowLastColumn="0" w:lastRowFirstColumn="0" w:lastRowLastColumn="0"/>
              <w:rPr>
                <w:sz w:val="24"/>
                <w:szCs w:val="24"/>
              </w:rPr>
            </w:pPr>
            <w:r w:rsidRPr="00854D9A">
              <w:rPr>
                <w:rFonts w:eastAsia="Segoe UI" w:cs="Segoe UI"/>
                <w:color w:val="000000"/>
                <w:szCs w:val="18"/>
              </w:rPr>
              <w:t>&lt; .001</w:t>
            </w:r>
          </w:p>
        </w:tc>
      </w:tr>
    </w:tbl>
    <w:p w14:paraId="4C2807D2" w14:textId="77777777" w:rsidR="00513754" w:rsidRPr="00854D9A" w:rsidRDefault="00513754" w:rsidP="007E5203">
      <w:pPr>
        <w:spacing w:line="250" w:lineRule="auto"/>
        <w:jc w:val="both"/>
        <w:rPr>
          <w:sz w:val="24"/>
          <w:szCs w:val="24"/>
        </w:rPr>
      </w:pPr>
      <w:r w:rsidRPr="00854D9A">
        <w:rPr>
          <w:rFonts w:eastAsia="Segoe UI" w:cs="Segoe UI"/>
          <w:color w:val="000000"/>
          <w:szCs w:val="18"/>
        </w:rPr>
        <w:t>To identify the relative contributions of factors to enrollment intentions, multiple regression analysis was performed.</w:t>
      </w:r>
      <w:r w:rsidR="007C2BC3" w:rsidRPr="00854D9A">
        <w:rPr>
          <w:rFonts w:eastAsia="Segoe UI" w:cs="Segoe UI"/>
          <w:color w:val="000000"/>
          <w:szCs w:val="18"/>
        </w:rPr>
        <w:t xml:space="preserve"> The results are presented in Table 3 below;</w:t>
      </w:r>
    </w:p>
    <w:p w14:paraId="36C0E00D" w14:textId="77777777" w:rsidR="00F21B9B" w:rsidRPr="00854D9A" w:rsidRDefault="00F21B9B" w:rsidP="007E5203">
      <w:pPr>
        <w:keepNext/>
        <w:spacing w:after="0" w:line="250" w:lineRule="auto"/>
        <w:jc w:val="center"/>
        <w:rPr>
          <w:sz w:val="24"/>
          <w:szCs w:val="24"/>
        </w:rPr>
      </w:pPr>
      <w:r>
        <w:rPr>
          <w:rFonts w:eastAsia="Segoe UI" w:cs="Segoe UI"/>
          <w:i/>
          <w:color w:val="000000"/>
          <w:szCs w:val="18"/>
        </w:rPr>
        <w:lastRenderedPageBreak/>
        <w:t>Table 3. Multiple Regression Analysis Predicting Enrollment Intentions</w:t>
      </w:r>
    </w:p>
    <w:tbl>
      <w:tblPr>
        <w:tblStyle w:val="ListTable6Colorful"/>
        <w:tblW w:w="7311" w:type="dxa"/>
        <w:jc w:val="center"/>
        <w:tblLayout w:type="fixed"/>
        <w:tblLook w:val="04A0" w:firstRow="1" w:lastRow="0" w:firstColumn="1" w:lastColumn="0" w:noHBand="0" w:noVBand="1"/>
      </w:tblPr>
      <w:tblGrid>
        <w:gridCol w:w="3388"/>
        <w:gridCol w:w="1152"/>
        <w:gridCol w:w="1152"/>
        <w:gridCol w:w="1619"/>
      </w:tblGrid>
      <w:tr w:rsidR="00F21B9B" w:rsidRPr="00854D9A" w14:paraId="654F19E8" w14:textId="77777777" w:rsidTr="00F21B9B">
        <w:trPr>
          <w:cnfStyle w:val="100000000000" w:firstRow="1" w:lastRow="0" w:firstColumn="0" w:lastColumn="0" w:oddVBand="0" w:evenVBand="0" w:oddHBand="0" w:evenHBand="0" w:firstRowFirstColumn="0" w:firstRowLastColumn="0" w:lastRowFirstColumn="0" w:lastRowLastColumn="0"/>
          <w:trHeight w:val="307"/>
          <w:tblHeader/>
          <w:jc w:val="center"/>
        </w:trPr>
        <w:tc>
          <w:tcPr>
            <w:cnfStyle w:val="001000000000" w:firstRow="0" w:lastRow="0" w:firstColumn="1" w:lastColumn="0" w:oddVBand="0" w:evenVBand="0" w:oddHBand="0" w:evenHBand="0" w:firstRowFirstColumn="0" w:firstRowLastColumn="0" w:lastRowFirstColumn="0" w:lastRowLastColumn="0"/>
            <w:tcW w:w="4752" w:type="dxa"/>
            <w:tcBorders>
              <w:top w:val="single" w:sz="8" w:space="0" w:color="2B8C88"/>
              <w:left w:val="nil"/>
              <w:bottom w:val="single" w:sz="3" w:space="0" w:color="CFD8DC"/>
              <w:right w:val="nil"/>
            </w:tcBorders>
            <w:shd w:val="clear" w:color="auto" w:fill="163A5F"/>
            <w:tcMar>
              <w:top w:w="28" w:type="dxa"/>
              <w:left w:w="48" w:type="dxa"/>
              <w:bottom w:w="28" w:type="dxa"/>
              <w:right w:w="48" w:type="dxa"/>
            </w:tcMar>
            <w:vAlign w:val="center"/>
            <w:hideMark/>
          </w:tcPr>
          <w:p w14:paraId="2060279E" w14:textId="77777777" w:rsidR="00F21B9B" w:rsidRPr="00854D9A" w:rsidRDefault="00F21B9B" w:rsidP="007E5203">
            <w:pPr>
              <w:spacing w:after="0"/>
              <w:rPr>
                <w:sz w:val="24"/>
                <w:szCs w:val="24"/>
              </w:rPr>
            </w:pPr>
            <w:r w:rsidRPr="00854D9A">
              <w:rPr>
                <w:rFonts w:eastAsia="Segoe UI" w:cs="Segoe UI"/>
                <w:color w:val="FFFFFF"/>
                <w:szCs w:val="18"/>
              </w:rPr>
              <w:t>Predictor Variable</w:t>
            </w:r>
          </w:p>
        </w:tc>
        <w:tc>
          <w:tcPr>
            <w:tcW w:w="1584" w:type="dxa"/>
            <w:tcBorders>
              <w:top w:val="single" w:sz="8" w:space="0" w:color="2B8C88"/>
              <w:left w:val="nil"/>
              <w:bottom w:val="single" w:sz="3" w:space="0" w:color="CFD8DC"/>
              <w:right w:val="nil"/>
            </w:tcBorders>
            <w:shd w:val="clear" w:color="auto" w:fill="163A5F"/>
            <w:tcMar>
              <w:top w:w="28" w:type="dxa"/>
              <w:left w:w="48" w:type="dxa"/>
              <w:bottom w:w="28" w:type="dxa"/>
              <w:right w:w="48" w:type="dxa"/>
            </w:tcMar>
            <w:vAlign w:val="center"/>
            <w:hideMark/>
          </w:tcPr>
          <w:p w14:paraId="23DCAA86" w14:textId="77777777" w:rsidR="00F21B9B" w:rsidRPr="00854D9A" w:rsidRDefault="00F21B9B" w:rsidP="007E5203">
            <w:pPr>
              <w:spacing w:after="0"/>
              <w:jc w:val="center"/>
              <w:cnfStyle w:val="100000000000" w:firstRow="1" w:lastRow="0" w:firstColumn="0" w:lastColumn="0" w:oddVBand="0" w:evenVBand="0" w:oddHBand="0" w:evenHBand="0" w:firstRowFirstColumn="0" w:firstRowLastColumn="0" w:lastRowFirstColumn="0" w:lastRowLastColumn="0"/>
              <w:rPr>
                <w:sz w:val="24"/>
                <w:szCs w:val="24"/>
              </w:rPr>
            </w:pPr>
            <w:r w:rsidRPr="00854D9A">
              <w:rPr>
                <w:rFonts w:eastAsia="Segoe UI" w:cs="Segoe UI"/>
                <w:color w:val="FFFFFF"/>
                <w:szCs w:val="18"/>
              </w:rPr>
              <w:t>β</w:t>
            </w:r>
          </w:p>
        </w:tc>
        <w:tc>
          <w:tcPr>
            <w:tcW w:w="1584" w:type="dxa"/>
            <w:tcBorders>
              <w:top w:val="single" w:sz="8" w:space="0" w:color="2B8C88"/>
              <w:left w:val="nil"/>
              <w:bottom w:val="single" w:sz="3" w:space="0" w:color="CFD8DC"/>
              <w:right w:val="nil"/>
            </w:tcBorders>
            <w:shd w:val="clear" w:color="auto" w:fill="163A5F"/>
            <w:tcMar>
              <w:top w:w="28" w:type="dxa"/>
              <w:left w:w="48" w:type="dxa"/>
              <w:bottom w:w="28" w:type="dxa"/>
              <w:right w:w="48" w:type="dxa"/>
            </w:tcMar>
            <w:vAlign w:val="center"/>
            <w:hideMark/>
          </w:tcPr>
          <w:p w14:paraId="63868D27" w14:textId="77777777" w:rsidR="00F21B9B" w:rsidRPr="00854D9A" w:rsidRDefault="00F21B9B" w:rsidP="007E5203">
            <w:pPr>
              <w:spacing w:after="0"/>
              <w:jc w:val="center"/>
              <w:cnfStyle w:val="100000000000" w:firstRow="1" w:lastRow="0" w:firstColumn="0" w:lastColumn="0" w:oddVBand="0" w:evenVBand="0" w:oddHBand="0" w:evenHBand="0" w:firstRowFirstColumn="0" w:firstRowLastColumn="0" w:lastRowFirstColumn="0" w:lastRowLastColumn="0"/>
              <w:rPr>
                <w:sz w:val="24"/>
                <w:szCs w:val="24"/>
              </w:rPr>
            </w:pPr>
            <w:r w:rsidRPr="00854D9A">
              <w:rPr>
                <w:rFonts w:eastAsia="Segoe UI" w:cs="Segoe UI"/>
                <w:color w:val="FFFFFF"/>
                <w:szCs w:val="18"/>
              </w:rPr>
              <w:t>t</w:t>
            </w:r>
          </w:p>
        </w:tc>
        <w:tc>
          <w:tcPr>
            <w:tcW w:w="2246" w:type="dxa"/>
            <w:tcBorders>
              <w:top w:val="single" w:sz="8" w:space="0" w:color="2B8C88"/>
              <w:left w:val="nil"/>
              <w:bottom w:val="single" w:sz="3" w:space="0" w:color="CFD8DC"/>
              <w:right w:val="nil"/>
            </w:tcBorders>
            <w:shd w:val="clear" w:color="auto" w:fill="163A5F"/>
            <w:tcMar>
              <w:top w:w="28" w:type="dxa"/>
              <w:left w:w="48" w:type="dxa"/>
              <w:bottom w:w="28" w:type="dxa"/>
              <w:right w:w="48" w:type="dxa"/>
            </w:tcMar>
            <w:vAlign w:val="center"/>
            <w:hideMark/>
          </w:tcPr>
          <w:p w14:paraId="3BE1ED08" w14:textId="77777777" w:rsidR="00F21B9B" w:rsidRPr="00854D9A" w:rsidRDefault="00F21B9B" w:rsidP="007E5203">
            <w:pPr>
              <w:spacing w:after="0"/>
              <w:jc w:val="center"/>
              <w:cnfStyle w:val="100000000000" w:firstRow="1" w:lastRow="0" w:firstColumn="0" w:lastColumn="0" w:oddVBand="0" w:evenVBand="0" w:oddHBand="0" w:evenHBand="0" w:firstRowFirstColumn="0" w:firstRowLastColumn="0" w:lastRowFirstColumn="0" w:lastRowLastColumn="0"/>
              <w:rPr>
                <w:sz w:val="24"/>
                <w:szCs w:val="24"/>
              </w:rPr>
            </w:pPr>
            <w:r w:rsidRPr="00854D9A">
              <w:rPr>
                <w:rFonts w:eastAsia="Segoe UI" w:cs="Segoe UI"/>
                <w:color w:val="FFFFFF"/>
                <w:szCs w:val="18"/>
              </w:rPr>
              <w:t>p-value</w:t>
            </w:r>
          </w:p>
        </w:tc>
      </w:tr>
      <w:tr w:rsidR="00F21B9B" w:rsidRPr="00854D9A" w14:paraId="3F0EDF9D" w14:textId="77777777" w:rsidTr="00F21B9B">
        <w:trPr>
          <w:cnfStyle w:val="000000100000" w:firstRow="0" w:lastRow="0" w:firstColumn="0" w:lastColumn="0" w:oddVBand="0" w:evenVBand="0" w:oddHBand="1" w:evenHBand="0" w:firstRowFirstColumn="0" w:firstRowLastColumn="0" w:lastRowFirstColumn="0" w:lastRowLastColumn="0"/>
          <w:trHeight w:val="296"/>
          <w:jc w:val="center"/>
        </w:trPr>
        <w:tc>
          <w:tcPr>
            <w:cnfStyle w:val="001000000000" w:firstRow="0" w:lastRow="0" w:firstColumn="1" w:lastColumn="0" w:oddVBand="0" w:evenVBand="0" w:oddHBand="0" w:evenHBand="0" w:firstRowFirstColumn="0" w:firstRowLastColumn="0" w:lastRowFirstColumn="0" w:lastRowLastColumn="0"/>
            <w:tcW w:w="4752" w:type="dxa"/>
            <w:tcBorders>
              <w:top w:val="single" w:sz="3" w:space="0" w:color="CFD8DC"/>
              <w:left w:val="nil"/>
              <w:bottom w:val="single" w:sz="3" w:space="0" w:color="CFD8DC"/>
              <w:right w:val="nil"/>
            </w:tcBorders>
            <w:shd w:val="clear" w:color="auto" w:fill="FFFFFF"/>
            <w:tcMar>
              <w:top w:w="28" w:type="dxa"/>
              <w:left w:w="48" w:type="dxa"/>
              <w:bottom w:w="28" w:type="dxa"/>
              <w:right w:w="48" w:type="dxa"/>
            </w:tcMar>
            <w:vAlign w:val="center"/>
            <w:hideMark/>
          </w:tcPr>
          <w:p w14:paraId="26A1B67E" w14:textId="77777777" w:rsidR="00F21B9B" w:rsidRPr="00854D9A" w:rsidRDefault="00F21B9B" w:rsidP="007E5203">
            <w:pPr>
              <w:spacing w:after="0"/>
              <w:rPr>
                <w:b w:val="0"/>
                <w:sz w:val="24"/>
                <w:szCs w:val="24"/>
              </w:rPr>
            </w:pPr>
            <w:r w:rsidRPr="00854D9A">
              <w:rPr>
                <w:rFonts w:eastAsia="Segoe UI" w:cs="Segoe UI"/>
                <w:b w:val="0"/>
                <w:bCs w:val="0"/>
                <w:color w:val="000000"/>
                <w:szCs w:val="18"/>
              </w:rPr>
              <w:t>Parental Influence</w:t>
            </w:r>
          </w:p>
        </w:tc>
        <w:tc>
          <w:tcPr>
            <w:tcW w:w="1584" w:type="dxa"/>
            <w:tcBorders>
              <w:top w:val="single" w:sz="3" w:space="0" w:color="CFD8DC"/>
              <w:left w:val="nil"/>
              <w:bottom w:val="single" w:sz="3" w:space="0" w:color="CFD8DC"/>
              <w:right w:val="nil"/>
            </w:tcBorders>
            <w:shd w:val="clear" w:color="auto" w:fill="FFFFFF"/>
            <w:tcMar>
              <w:top w:w="28" w:type="dxa"/>
              <w:left w:w="48" w:type="dxa"/>
              <w:bottom w:w="28" w:type="dxa"/>
              <w:right w:w="48" w:type="dxa"/>
            </w:tcMar>
            <w:vAlign w:val="center"/>
            <w:hideMark/>
          </w:tcPr>
          <w:p w14:paraId="24E2D81E" w14:textId="77777777" w:rsidR="00F21B9B" w:rsidRPr="00854D9A" w:rsidRDefault="00F21B9B" w:rsidP="007E5203">
            <w:pPr>
              <w:spacing w:after="0"/>
              <w:jc w:val="center"/>
              <w:cnfStyle w:val="000000100000" w:firstRow="0" w:lastRow="0" w:firstColumn="0" w:lastColumn="0" w:oddVBand="0" w:evenVBand="0" w:oddHBand="1" w:evenHBand="0" w:firstRowFirstColumn="0" w:firstRowLastColumn="0" w:lastRowFirstColumn="0" w:lastRowLastColumn="0"/>
              <w:rPr>
                <w:sz w:val="24"/>
                <w:szCs w:val="24"/>
              </w:rPr>
            </w:pPr>
            <w:r w:rsidRPr="00854D9A">
              <w:rPr>
                <w:rFonts w:eastAsia="Segoe UI" w:cs="Segoe UI"/>
                <w:color w:val="000000"/>
                <w:szCs w:val="18"/>
              </w:rPr>
              <w:t>−0.342</w:t>
            </w:r>
          </w:p>
        </w:tc>
        <w:tc>
          <w:tcPr>
            <w:tcW w:w="1584" w:type="dxa"/>
            <w:tcBorders>
              <w:top w:val="single" w:sz="3" w:space="0" w:color="CFD8DC"/>
              <w:left w:val="nil"/>
              <w:bottom w:val="single" w:sz="3" w:space="0" w:color="CFD8DC"/>
              <w:right w:val="nil"/>
            </w:tcBorders>
            <w:shd w:val="clear" w:color="auto" w:fill="FFFFFF"/>
            <w:tcMar>
              <w:top w:w="28" w:type="dxa"/>
              <w:left w:w="48" w:type="dxa"/>
              <w:bottom w:w="28" w:type="dxa"/>
              <w:right w:w="48" w:type="dxa"/>
            </w:tcMar>
            <w:vAlign w:val="center"/>
            <w:hideMark/>
          </w:tcPr>
          <w:p w14:paraId="2D89B04C" w14:textId="77777777" w:rsidR="00F21B9B" w:rsidRPr="00854D9A" w:rsidRDefault="00F21B9B" w:rsidP="007E5203">
            <w:pPr>
              <w:spacing w:after="0"/>
              <w:jc w:val="center"/>
              <w:cnfStyle w:val="000000100000" w:firstRow="0" w:lastRow="0" w:firstColumn="0" w:lastColumn="0" w:oddVBand="0" w:evenVBand="0" w:oddHBand="1" w:evenHBand="0" w:firstRowFirstColumn="0" w:firstRowLastColumn="0" w:lastRowFirstColumn="0" w:lastRowLastColumn="0"/>
              <w:rPr>
                <w:sz w:val="24"/>
                <w:szCs w:val="24"/>
              </w:rPr>
            </w:pPr>
            <w:r w:rsidRPr="00854D9A">
              <w:rPr>
                <w:rFonts w:eastAsia="Segoe UI" w:cs="Segoe UI"/>
                <w:color w:val="000000"/>
                <w:szCs w:val="18"/>
              </w:rPr>
              <w:t>−7.21</w:t>
            </w:r>
          </w:p>
        </w:tc>
        <w:tc>
          <w:tcPr>
            <w:tcW w:w="2246" w:type="dxa"/>
            <w:tcBorders>
              <w:top w:val="single" w:sz="3" w:space="0" w:color="CFD8DC"/>
              <w:left w:val="nil"/>
              <w:bottom w:val="single" w:sz="3" w:space="0" w:color="CFD8DC"/>
              <w:right w:val="nil"/>
            </w:tcBorders>
            <w:shd w:val="clear" w:color="auto" w:fill="FFFFFF"/>
            <w:tcMar>
              <w:top w:w="28" w:type="dxa"/>
              <w:left w:w="48" w:type="dxa"/>
              <w:bottom w:w="28" w:type="dxa"/>
              <w:right w:w="48" w:type="dxa"/>
            </w:tcMar>
            <w:vAlign w:val="center"/>
            <w:hideMark/>
          </w:tcPr>
          <w:p w14:paraId="163D0C55" w14:textId="77777777" w:rsidR="00F21B9B" w:rsidRPr="00854D9A" w:rsidRDefault="00F21B9B" w:rsidP="007E5203">
            <w:pPr>
              <w:spacing w:after="0"/>
              <w:jc w:val="center"/>
              <w:cnfStyle w:val="000000100000" w:firstRow="0" w:lastRow="0" w:firstColumn="0" w:lastColumn="0" w:oddVBand="0" w:evenVBand="0" w:oddHBand="1" w:evenHBand="0" w:firstRowFirstColumn="0" w:firstRowLastColumn="0" w:lastRowFirstColumn="0" w:lastRowLastColumn="0"/>
              <w:rPr>
                <w:sz w:val="24"/>
                <w:szCs w:val="24"/>
              </w:rPr>
            </w:pPr>
            <w:r w:rsidRPr="00854D9A">
              <w:rPr>
                <w:rFonts w:eastAsia="Segoe UI" w:cs="Segoe UI"/>
                <w:color w:val="000000"/>
                <w:szCs w:val="18"/>
              </w:rPr>
              <w:t>.001</w:t>
            </w:r>
          </w:p>
        </w:tc>
      </w:tr>
      <w:tr w:rsidR="00F21B9B" w:rsidRPr="00854D9A" w14:paraId="4BA52435" w14:textId="77777777" w:rsidTr="00F21B9B">
        <w:trPr>
          <w:trHeight w:val="307"/>
          <w:jc w:val="center"/>
        </w:trPr>
        <w:tc>
          <w:tcPr>
            <w:cnfStyle w:val="001000000000" w:firstRow="0" w:lastRow="0" w:firstColumn="1" w:lastColumn="0" w:oddVBand="0" w:evenVBand="0" w:oddHBand="0" w:evenHBand="0" w:firstRowFirstColumn="0" w:firstRowLastColumn="0" w:lastRowFirstColumn="0" w:lastRowLastColumn="0"/>
            <w:tcW w:w="4752" w:type="dxa"/>
            <w:tcBorders>
              <w:top w:val="single" w:sz="3" w:space="0" w:color="CFD8DC"/>
              <w:left w:val="nil"/>
              <w:bottom w:val="single" w:sz="3" w:space="0" w:color="CFD8DC"/>
              <w:right w:val="nil"/>
            </w:tcBorders>
            <w:shd w:val="clear" w:color="auto" w:fill="F3F8F9"/>
            <w:tcMar>
              <w:top w:w="28" w:type="dxa"/>
              <w:left w:w="48" w:type="dxa"/>
              <w:bottom w:w="28" w:type="dxa"/>
              <w:right w:w="48" w:type="dxa"/>
            </w:tcMar>
            <w:vAlign w:val="center"/>
            <w:hideMark/>
          </w:tcPr>
          <w:p w14:paraId="38A54F7F" w14:textId="77777777" w:rsidR="00F21B9B" w:rsidRPr="00854D9A" w:rsidRDefault="00F21B9B" w:rsidP="007E5203">
            <w:pPr>
              <w:spacing w:after="0"/>
              <w:rPr>
                <w:b w:val="0"/>
                <w:sz w:val="24"/>
                <w:szCs w:val="24"/>
              </w:rPr>
            </w:pPr>
            <w:r w:rsidRPr="00854D9A">
              <w:rPr>
                <w:rFonts w:eastAsia="Segoe UI" w:cs="Segoe UI"/>
                <w:b w:val="0"/>
                <w:bCs w:val="0"/>
                <w:color w:val="000000"/>
                <w:szCs w:val="18"/>
              </w:rPr>
              <w:t>Perceived Career Prospects</w:t>
            </w:r>
          </w:p>
        </w:tc>
        <w:tc>
          <w:tcPr>
            <w:tcW w:w="1584" w:type="dxa"/>
            <w:tcBorders>
              <w:top w:val="single" w:sz="3" w:space="0" w:color="CFD8DC"/>
              <w:left w:val="nil"/>
              <w:bottom w:val="single" w:sz="3" w:space="0" w:color="CFD8DC"/>
              <w:right w:val="nil"/>
            </w:tcBorders>
            <w:shd w:val="clear" w:color="auto" w:fill="F3F8F9"/>
            <w:tcMar>
              <w:top w:w="28" w:type="dxa"/>
              <w:left w:w="48" w:type="dxa"/>
              <w:bottom w:w="28" w:type="dxa"/>
              <w:right w:w="48" w:type="dxa"/>
            </w:tcMar>
            <w:vAlign w:val="center"/>
            <w:hideMark/>
          </w:tcPr>
          <w:p w14:paraId="38E77D39" w14:textId="77777777" w:rsidR="00F21B9B" w:rsidRPr="00854D9A" w:rsidRDefault="00F21B9B" w:rsidP="007E5203">
            <w:pPr>
              <w:spacing w:after="0"/>
              <w:jc w:val="center"/>
              <w:cnfStyle w:val="000000000000" w:firstRow="0" w:lastRow="0" w:firstColumn="0" w:lastColumn="0" w:oddVBand="0" w:evenVBand="0" w:oddHBand="0" w:evenHBand="0" w:firstRowFirstColumn="0" w:firstRowLastColumn="0" w:lastRowFirstColumn="0" w:lastRowLastColumn="0"/>
              <w:rPr>
                <w:sz w:val="24"/>
                <w:szCs w:val="24"/>
              </w:rPr>
            </w:pPr>
            <w:r w:rsidRPr="00854D9A">
              <w:rPr>
                <w:rFonts w:eastAsia="Segoe UI" w:cs="Segoe UI"/>
                <w:color w:val="000000"/>
                <w:szCs w:val="18"/>
              </w:rPr>
              <w:t>0.298</w:t>
            </w:r>
          </w:p>
        </w:tc>
        <w:tc>
          <w:tcPr>
            <w:tcW w:w="1584" w:type="dxa"/>
            <w:tcBorders>
              <w:top w:val="single" w:sz="3" w:space="0" w:color="CFD8DC"/>
              <w:left w:val="nil"/>
              <w:bottom w:val="single" w:sz="3" w:space="0" w:color="CFD8DC"/>
              <w:right w:val="nil"/>
            </w:tcBorders>
            <w:shd w:val="clear" w:color="auto" w:fill="F3F8F9"/>
            <w:tcMar>
              <w:top w:w="28" w:type="dxa"/>
              <w:left w:w="48" w:type="dxa"/>
              <w:bottom w:w="28" w:type="dxa"/>
              <w:right w:w="48" w:type="dxa"/>
            </w:tcMar>
            <w:vAlign w:val="center"/>
            <w:hideMark/>
          </w:tcPr>
          <w:p w14:paraId="23BBD57E" w14:textId="77777777" w:rsidR="00F21B9B" w:rsidRPr="00854D9A" w:rsidRDefault="00F21B9B" w:rsidP="007E5203">
            <w:pPr>
              <w:spacing w:after="0"/>
              <w:jc w:val="center"/>
              <w:cnfStyle w:val="000000000000" w:firstRow="0" w:lastRow="0" w:firstColumn="0" w:lastColumn="0" w:oddVBand="0" w:evenVBand="0" w:oddHBand="0" w:evenHBand="0" w:firstRowFirstColumn="0" w:firstRowLastColumn="0" w:lastRowFirstColumn="0" w:lastRowLastColumn="0"/>
              <w:rPr>
                <w:sz w:val="24"/>
                <w:szCs w:val="24"/>
              </w:rPr>
            </w:pPr>
            <w:r w:rsidRPr="00854D9A">
              <w:rPr>
                <w:rFonts w:eastAsia="Segoe UI" w:cs="Segoe UI"/>
                <w:color w:val="000000"/>
                <w:szCs w:val="18"/>
              </w:rPr>
              <w:t>4.86</w:t>
            </w:r>
          </w:p>
        </w:tc>
        <w:tc>
          <w:tcPr>
            <w:tcW w:w="2246" w:type="dxa"/>
            <w:tcBorders>
              <w:top w:val="single" w:sz="3" w:space="0" w:color="CFD8DC"/>
              <w:left w:val="nil"/>
              <w:bottom w:val="single" w:sz="3" w:space="0" w:color="CFD8DC"/>
              <w:right w:val="nil"/>
            </w:tcBorders>
            <w:shd w:val="clear" w:color="auto" w:fill="F3F8F9"/>
            <w:tcMar>
              <w:top w:w="28" w:type="dxa"/>
              <w:left w:w="48" w:type="dxa"/>
              <w:bottom w:w="28" w:type="dxa"/>
              <w:right w:w="48" w:type="dxa"/>
            </w:tcMar>
            <w:vAlign w:val="center"/>
            <w:hideMark/>
          </w:tcPr>
          <w:p w14:paraId="77F9F7D2" w14:textId="77777777" w:rsidR="00F21B9B" w:rsidRPr="00854D9A" w:rsidRDefault="00F21B9B" w:rsidP="007E5203">
            <w:pPr>
              <w:spacing w:after="0"/>
              <w:jc w:val="center"/>
              <w:cnfStyle w:val="000000000000" w:firstRow="0" w:lastRow="0" w:firstColumn="0" w:lastColumn="0" w:oddVBand="0" w:evenVBand="0" w:oddHBand="0" w:evenHBand="0" w:firstRowFirstColumn="0" w:firstRowLastColumn="0" w:lastRowFirstColumn="0" w:lastRowLastColumn="0"/>
              <w:rPr>
                <w:sz w:val="24"/>
                <w:szCs w:val="24"/>
              </w:rPr>
            </w:pPr>
            <w:r w:rsidRPr="00854D9A">
              <w:rPr>
                <w:rFonts w:eastAsia="Segoe UI" w:cs="Segoe UI"/>
                <w:color w:val="000000"/>
                <w:szCs w:val="18"/>
              </w:rPr>
              <w:t>.01</w:t>
            </w:r>
            <w:r w:rsidR="00F55DE0" w:rsidRPr="00854D9A">
              <w:rPr>
                <w:rFonts w:eastAsia="Segoe UI" w:cs="Segoe UI"/>
                <w:color w:val="000000"/>
                <w:szCs w:val="18"/>
              </w:rPr>
              <w:t>0</w:t>
            </w:r>
          </w:p>
        </w:tc>
      </w:tr>
      <w:tr w:rsidR="00F21B9B" w:rsidRPr="00854D9A" w14:paraId="09E4AF1D" w14:textId="77777777" w:rsidTr="00F21B9B">
        <w:trPr>
          <w:cnfStyle w:val="000000100000" w:firstRow="0" w:lastRow="0" w:firstColumn="0" w:lastColumn="0" w:oddVBand="0" w:evenVBand="0" w:oddHBand="1" w:evenHBand="0" w:firstRowFirstColumn="0" w:firstRowLastColumn="0" w:lastRowFirstColumn="0" w:lastRowLastColumn="0"/>
          <w:trHeight w:val="296"/>
          <w:jc w:val="center"/>
        </w:trPr>
        <w:tc>
          <w:tcPr>
            <w:cnfStyle w:val="001000000000" w:firstRow="0" w:lastRow="0" w:firstColumn="1" w:lastColumn="0" w:oddVBand="0" w:evenVBand="0" w:oddHBand="0" w:evenHBand="0" w:firstRowFirstColumn="0" w:firstRowLastColumn="0" w:lastRowFirstColumn="0" w:lastRowLastColumn="0"/>
            <w:tcW w:w="4752" w:type="dxa"/>
            <w:tcBorders>
              <w:top w:val="single" w:sz="3" w:space="0" w:color="CFD8DC"/>
              <w:left w:val="nil"/>
              <w:bottom w:val="single" w:sz="3" w:space="0" w:color="CFD8DC"/>
              <w:right w:val="nil"/>
            </w:tcBorders>
            <w:shd w:val="clear" w:color="auto" w:fill="FFFFFF"/>
            <w:tcMar>
              <w:top w:w="28" w:type="dxa"/>
              <w:left w:w="48" w:type="dxa"/>
              <w:bottom w:w="28" w:type="dxa"/>
              <w:right w:w="48" w:type="dxa"/>
            </w:tcMar>
            <w:vAlign w:val="center"/>
            <w:hideMark/>
          </w:tcPr>
          <w:p w14:paraId="196AD4E8" w14:textId="77777777" w:rsidR="00F21B9B" w:rsidRPr="00854D9A" w:rsidRDefault="00F21B9B" w:rsidP="007E5203">
            <w:pPr>
              <w:spacing w:after="0"/>
              <w:rPr>
                <w:b w:val="0"/>
                <w:sz w:val="24"/>
                <w:szCs w:val="24"/>
              </w:rPr>
            </w:pPr>
            <w:r w:rsidRPr="00854D9A">
              <w:rPr>
                <w:rFonts w:eastAsia="Segoe UI" w:cs="Segoe UI"/>
                <w:b w:val="0"/>
                <w:bCs w:val="0"/>
                <w:color w:val="000000"/>
                <w:szCs w:val="18"/>
              </w:rPr>
              <w:t>Resource Availability</w:t>
            </w:r>
          </w:p>
        </w:tc>
        <w:tc>
          <w:tcPr>
            <w:tcW w:w="1584" w:type="dxa"/>
            <w:tcBorders>
              <w:top w:val="single" w:sz="3" w:space="0" w:color="CFD8DC"/>
              <w:left w:val="nil"/>
              <w:bottom w:val="single" w:sz="3" w:space="0" w:color="CFD8DC"/>
              <w:right w:val="nil"/>
            </w:tcBorders>
            <w:shd w:val="clear" w:color="auto" w:fill="FFFFFF"/>
            <w:tcMar>
              <w:top w:w="28" w:type="dxa"/>
              <w:left w:w="48" w:type="dxa"/>
              <w:bottom w:w="28" w:type="dxa"/>
              <w:right w:w="48" w:type="dxa"/>
            </w:tcMar>
            <w:vAlign w:val="center"/>
            <w:hideMark/>
          </w:tcPr>
          <w:p w14:paraId="32767EFB" w14:textId="77777777" w:rsidR="00F21B9B" w:rsidRPr="00854D9A" w:rsidRDefault="00F21B9B" w:rsidP="007E5203">
            <w:pPr>
              <w:spacing w:after="0"/>
              <w:jc w:val="center"/>
              <w:cnfStyle w:val="000000100000" w:firstRow="0" w:lastRow="0" w:firstColumn="0" w:lastColumn="0" w:oddVBand="0" w:evenVBand="0" w:oddHBand="1" w:evenHBand="0" w:firstRowFirstColumn="0" w:firstRowLastColumn="0" w:lastRowFirstColumn="0" w:lastRowLastColumn="0"/>
              <w:rPr>
                <w:sz w:val="24"/>
                <w:szCs w:val="24"/>
              </w:rPr>
            </w:pPr>
            <w:r w:rsidRPr="00854D9A">
              <w:rPr>
                <w:rFonts w:eastAsia="Segoe UI" w:cs="Segoe UI"/>
                <w:color w:val="000000"/>
                <w:szCs w:val="18"/>
              </w:rPr>
              <w:t>0.267</w:t>
            </w:r>
          </w:p>
        </w:tc>
        <w:tc>
          <w:tcPr>
            <w:tcW w:w="1584" w:type="dxa"/>
            <w:tcBorders>
              <w:top w:val="single" w:sz="3" w:space="0" w:color="CFD8DC"/>
              <w:left w:val="nil"/>
              <w:bottom w:val="single" w:sz="3" w:space="0" w:color="CFD8DC"/>
              <w:right w:val="nil"/>
            </w:tcBorders>
            <w:shd w:val="clear" w:color="auto" w:fill="FFFFFF"/>
            <w:tcMar>
              <w:top w:w="28" w:type="dxa"/>
              <w:left w:w="48" w:type="dxa"/>
              <w:bottom w:w="28" w:type="dxa"/>
              <w:right w:w="48" w:type="dxa"/>
            </w:tcMar>
            <w:vAlign w:val="center"/>
            <w:hideMark/>
          </w:tcPr>
          <w:p w14:paraId="06F22D97" w14:textId="77777777" w:rsidR="00F21B9B" w:rsidRPr="00854D9A" w:rsidRDefault="00F21B9B" w:rsidP="007E5203">
            <w:pPr>
              <w:spacing w:after="0"/>
              <w:jc w:val="center"/>
              <w:cnfStyle w:val="000000100000" w:firstRow="0" w:lastRow="0" w:firstColumn="0" w:lastColumn="0" w:oddVBand="0" w:evenVBand="0" w:oddHBand="1" w:evenHBand="0" w:firstRowFirstColumn="0" w:firstRowLastColumn="0" w:lastRowFirstColumn="0" w:lastRowLastColumn="0"/>
              <w:rPr>
                <w:sz w:val="24"/>
                <w:szCs w:val="24"/>
              </w:rPr>
            </w:pPr>
            <w:r w:rsidRPr="00854D9A">
              <w:rPr>
                <w:rFonts w:eastAsia="Segoe UI" w:cs="Segoe UI"/>
                <w:color w:val="000000"/>
                <w:szCs w:val="18"/>
              </w:rPr>
              <w:t>4.19</w:t>
            </w:r>
          </w:p>
        </w:tc>
        <w:tc>
          <w:tcPr>
            <w:tcW w:w="2246" w:type="dxa"/>
            <w:tcBorders>
              <w:top w:val="single" w:sz="3" w:space="0" w:color="CFD8DC"/>
              <w:left w:val="nil"/>
              <w:bottom w:val="single" w:sz="3" w:space="0" w:color="CFD8DC"/>
              <w:right w:val="nil"/>
            </w:tcBorders>
            <w:shd w:val="clear" w:color="auto" w:fill="FFFFFF"/>
            <w:tcMar>
              <w:top w:w="28" w:type="dxa"/>
              <w:left w:w="48" w:type="dxa"/>
              <w:bottom w:w="28" w:type="dxa"/>
              <w:right w:w="48" w:type="dxa"/>
            </w:tcMar>
            <w:vAlign w:val="center"/>
            <w:hideMark/>
          </w:tcPr>
          <w:p w14:paraId="13CBBB7F" w14:textId="77777777" w:rsidR="00F21B9B" w:rsidRPr="00854D9A" w:rsidRDefault="00F21B9B" w:rsidP="007E5203">
            <w:pPr>
              <w:spacing w:after="0"/>
              <w:jc w:val="center"/>
              <w:cnfStyle w:val="000000100000" w:firstRow="0" w:lastRow="0" w:firstColumn="0" w:lastColumn="0" w:oddVBand="0" w:evenVBand="0" w:oddHBand="1" w:evenHBand="0" w:firstRowFirstColumn="0" w:firstRowLastColumn="0" w:lastRowFirstColumn="0" w:lastRowLastColumn="0"/>
              <w:rPr>
                <w:sz w:val="24"/>
                <w:szCs w:val="24"/>
              </w:rPr>
            </w:pPr>
            <w:r w:rsidRPr="00854D9A">
              <w:rPr>
                <w:rFonts w:eastAsia="Segoe UI" w:cs="Segoe UI"/>
                <w:color w:val="000000"/>
                <w:szCs w:val="18"/>
              </w:rPr>
              <w:t>.01</w:t>
            </w:r>
            <w:r w:rsidR="00F55DE0" w:rsidRPr="00854D9A">
              <w:rPr>
                <w:rFonts w:eastAsia="Segoe UI" w:cs="Segoe UI"/>
                <w:color w:val="000000"/>
                <w:szCs w:val="18"/>
              </w:rPr>
              <w:t>0</w:t>
            </w:r>
          </w:p>
        </w:tc>
      </w:tr>
      <w:tr w:rsidR="00F21B9B" w:rsidRPr="00854D9A" w14:paraId="3F06E2D0" w14:textId="77777777" w:rsidTr="00F21B9B">
        <w:trPr>
          <w:trHeight w:val="307"/>
          <w:jc w:val="center"/>
        </w:trPr>
        <w:tc>
          <w:tcPr>
            <w:cnfStyle w:val="001000000000" w:firstRow="0" w:lastRow="0" w:firstColumn="1" w:lastColumn="0" w:oddVBand="0" w:evenVBand="0" w:oddHBand="0" w:evenHBand="0" w:firstRowFirstColumn="0" w:firstRowLastColumn="0" w:lastRowFirstColumn="0" w:lastRowLastColumn="0"/>
            <w:tcW w:w="4752" w:type="dxa"/>
            <w:tcBorders>
              <w:top w:val="single" w:sz="3" w:space="0" w:color="CFD8DC"/>
              <w:left w:val="nil"/>
              <w:bottom w:val="single" w:sz="3" w:space="0" w:color="CFD8DC"/>
              <w:right w:val="nil"/>
            </w:tcBorders>
            <w:shd w:val="clear" w:color="auto" w:fill="F3F8F9"/>
            <w:tcMar>
              <w:top w:w="28" w:type="dxa"/>
              <w:left w:w="48" w:type="dxa"/>
              <w:bottom w:w="28" w:type="dxa"/>
              <w:right w:w="48" w:type="dxa"/>
            </w:tcMar>
            <w:vAlign w:val="center"/>
            <w:hideMark/>
          </w:tcPr>
          <w:p w14:paraId="251E92F3" w14:textId="77777777" w:rsidR="00F21B9B" w:rsidRPr="00854D9A" w:rsidRDefault="00F21B9B" w:rsidP="007E5203">
            <w:pPr>
              <w:spacing w:after="0"/>
              <w:rPr>
                <w:b w:val="0"/>
                <w:sz w:val="24"/>
                <w:szCs w:val="24"/>
              </w:rPr>
            </w:pPr>
            <w:r w:rsidRPr="00854D9A">
              <w:rPr>
                <w:rFonts w:eastAsia="Segoe UI" w:cs="Segoe UI"/>
                <w:b w:val="0"/>
                <w:bCs w:val="0"/>
                <w:color w:val="000000"/>
                <w:szCs w:val="18"/>
              </w:rPr>
              <w:t>Self-Efficacy</w:t>
            </w:r>
          </w:p>
        </w:tc>
        <w:tc>
          <w:tcPr>
            <w:tcW w:w="1584" w:type="dxa"/>
            <w:tcBorders>
              <w:top w:val="single" w:sz="3" w:space="0" w:color="CFD8DC"/>
              <w:left w:val="nil"/>
              <w:bottom w:val="single" w:sz="3" w:space="0" w:color="CFD8DC"/>
              <w:right w:val="nil"/>
            </w:tcBorders>
            <w:shd w:val="clear" w:color="auto" w:fill="F3F8F9"/>
            <w:tcMar>
              <w:top w:w="28" w:type="dxa"/>
              <w:left w:w="48" w:type="dxa"/>
              <w:bottom w:w="28" w:type="dxa"/>
              <w:right w:w="48" w:type="dxa"/>
            </w:tcMar>
            <w:vAlign w:val="center"/>
            <w:hideMark/>
          </w:tcPr>
          <w:p w14:paraId="20F83C96" w14:textId="77777777" w:rsidR="00F21B9B" w:rsidRPr="00854D9A" w:rsidRDefault="00F21B9B" w:rsidP="007E5203">
            <w:pPr>
              <w:spacing w:after="0"/>
              <w:jc w:val="center"/>
              <w:cnfStyle w:val="000000000000" w:firstRow="0" w:lastRow="0" w:firstColumn="0" w:lastColumn="0" w:oddVBand="0" w:evenVBand="0" w:oddHBand="0" w:evenHBand="0" w:firstRowFirstColumn="0" w:firstRowLastColumn="0" w:lastRowFirstColumn="0" w:lastRowLastColumn="0"/>
              <w:rPr>
                <w:sz w:val="24"/>
                <w:szCs w:val="24"/>
              </w:rPr>
            </w:pPr>
            <w:r w:rsidRPr="00854D9A">
              <w:rPr>
                <w:rFonts w:eastAsia="Segoe UI" w:cs="Segoe UI"/>
                <w:color w:val="000000"/>
                <w:szCs w:val="18"/>
              </w:rPr>
              <w:t>0.186</w:t>
            </w:r>
          </w:p>
        </w:tc>
        <w:tc>
          <w:tcPr>
            <w:tcW w:w="1584" w:type="dxa"/>
            <w:tcBorders>
              <w:top w:val="single" w:sz="3" w:space="0" w:color="CFD8DC"/>
              <w:left w:val="nil"/>
              <w:bottom w:val="single" w:sz="3" w:space="0" w:color="CFD8DC"/>
              <w:right w:val="nil"/>
            </w:tcBorders>
            <w:shd w:val="clear" w:color="auto" w:fill="F3F8F9"/>
            <w:tcMar>
              <w:top w:w="28" w:type="dxa"/>
              <w:left w:w="48" w:type="dxa"/>
              <w:bottom w:w="28" w:type="dxa"/>
              <w:right w:w="48" w:type="dxa"/>
            </w:tcMar>
            <w:vAlign w:val="center"/>
            <w:hideMark/>
          </w:tcPr>
          <w:p w14:paraId="6E3904D4" w14:textId="77777777" w:rsidR="00F21B9B" w:rsidRPr="00854D9A" w:rsidRDefault="00F21B9B" w:rsidP="007E5203">
            <w:pPr>
              <w:spacing w:after="0"/>
              <w:jc w:val="center"/>
              <w:cnfStyle w:val="000000000000" w:firstRow="0" w:lastRow="0" w:firstColumn="0" w:lastColumn="0" w:oddVBand="0" w:evenVBand="0" w:oddHBand="0" w:evenHBand="0" w:firstRowFirstColumn="0" w:firstRowLastColumn="0" w:lastRowFirstColumn="0" w:lastRowLastColumn="0"/>
              <w:rPr>
                <w:sz w:val="24"/>
                <w:szCs w:val="24"/>
              </w:rPr>
            </w:pPr>
            <w:r w:rsidRPr="00854D9A">
              <w:rPr>
                <w:rFonts w:eastAsia="Segoe UI" w:cs="Segoe UI"/>
                <w:color w:val="000000"/>
                <w:szCs w:val="18"/>
              </w:rPr>
              <w:t>2.97</w:t>
            </w:r>
          </w:p>
        </w:tc>
        <w:tc>
          <w:tcPr>
            <w:tcW w:w="2246" w:type="dxa"/>
            <w:tcBorders>
              <w:top w:val="single" w:sz="3" w:space="0" w:color="CFD8DC"/>
              <w:left w:val="nil"/>
              <w:bottom w:val="single" w:sz="3" w:space="0" w:color="CFD8DC"/>
              <w:right w:val="nil"/>
            </w:tcBorders>
            <w:shd w:val="clear" w:color="auto" w:fill="F3F8F9"/>
            <w:tcMar>
              <w:top w:w="28" w:type="dxa"/>
              <w:left w:w="48" w:type="dxa"/>
              <w:bottom w:w="28" w:type="dxa"/>
              <w:right w:w="48" w:type="dxa"/>
            </w:tcMar>
            <w:vAlign w:val="center"/>
            <w:hideMark/>
          </w:tcPr>
          <w:p w14:paraId="1C7B3E04" w14:textId="77777777" w:rsidR="00F21B9B" w:rsidRPr="00854D9A" w:rsidRDefault="00F55DE0" w:rsidP="007E5203">
            <w:pPr>
              <w:spacing w:after="0"/>
              <w:jc w:val="center"/>
              <w:cnfStyle w:val="000000000000" w:firstRow="0" w:lastRow="0" w:firstColumn="0" w:lastColumn="0" w:oddVBand="0" w:evenVBand="0" w:oddHBand="0" w:evenHBand="0" w:firstRowFirstColumn="0" w:firstRowLastColumn="0" w:lastRowFirstColumn="0" w:lastRowLastColumn="0"/>
              <w:rPr>
                <w:sz w:val="24"/>
                <w:szCs w:val="24"/>
              </w:rPr>
            </w:pPr>
            <w:r w:rsidRPr="00854D9A">
              <w:rPr>
                <w:rFonts w:eastAsia="Segoe UI" w:cs="Segoe UI"/>
                <w:color w:val="000000"/>
                <w:szCs w:val="18"/>
              </w:rPr>
              <w:t>.004</w:t>
            </w:r>
          </w:p>
        </w:tc>
      </w:tr>
      <w:tr w:rsidR="00F21B9B" w:rsidRPr="00854D9A" w14:paraId="7A076B81" w14:textId="77777777" w:rsidTr="00F21B9B">
        <w:trPr>
          <w:cnfStyle w:val="000000100000" w:firstRow="0" w:lastRow="0" w:firstColumn="0" w:lastColumn="0" w:oddVBand="0" w:evenVBand="0" w:oddHBand="1" w:evenHBand="0" w:firstRowFirstColumn="0" w:firstRowLastColumn="0" w:lastRowFirstColumn="0" w:lastRowLastColumn="0"/>
          <w:trHeight w:val="307"/>
          <w:jc w:val="center"/>
        </w:trPr>
        <w:tc>
          <w:tcPr>
            <w:cnfStyle w:val="001000000000" w:firstRow="0" w:lastRow="0" w:firstColumn="1" w:lastColumn="0" w:oddVBand="0" w:evenVBand="0" w:oddHBand="0" w:evenHBand="0" w:firstRowFirstColumn="0" w:firstRowLastColumn="0" w:lastRowFirstColumn="0" w:lastRowLastColumn="0"/>
            <w:tcW w:w="4752" w:type="dxa"/>
            <w:tcBorders>
              <w:top w:val="single" w:sz="3" w:space="0" w:color="CFD8DC"/>
              <w:left w:val="nil"/>
              <w:bottom w:val="single" w:sz="9" w:space="0" w:color="163A5F"/>
              <w:right w:val="nil"/>
            </w:tcBorders>
            <w:shd w:val="clear" w:color="auto" w:fill="FFFFFF"/>
            <w:tcMar>
              <w:top w:w="28" w:type="dxa"/>
              <w:left w:w="48" w:type="dxa"/>
              <w:bottom w:w="28" w:type="dxa"/>
              <w:right w:w="48" w:type="dxa"/>
            </w:tcMar>
            <w:vAlign w:val="center"/>
            <w:hideMark/>
          </w:tcPr>
          <w:p w14:paraId="06382AB8" w14:textId="77777777" w:rsidR="00F21B9B" w:rsidRPr="00854D9A" w:rsidRDefault="00F21B9B" w:rsidP="007E5203">
            <w:pPr>
              <w:spacing w:after="0"/>
              <w:rPr>
                <w:b w:val="0"/>
                <w:sz w:val="24"/>
                <w:szCs w:val="24"/>
              </w:rPr>
            </w:pPr>
            <w:r w:rsidRPr="00854D9A">
              <w:rPr>
                <w:rFonts w:eastAsia="Segoe UI" w:cs="Segoe UI"/>
                <w:b w:val="0"/>
                <w:bCs w:val="0"/>
                <w:color w:val="000000"/>
                <w:szCs w:val="18"/>
              </w:rPr>
              <w:t>Cultural Stereotypes</w:t>
            </w:r>
          </w:p>
        </w:tc>
        <w:tc>
          <w:tcPr>
            <w:tcW w:w="1584" w:type="dxa"/>
            <w:tcBorders>
              <w:top w:val="single" w:sz="3" w:space="0" w:color="CFD8DC"/>
              <w:left w:val="nil"/>
              <w:bottom w:val="single" w:sz="9" w:space="0" w:color="163A5F"/>
              <w:right w:val="nil"/>
            </w:tcBorders>
            <w:shd w:val="clear" w:color="auto" w:fill="FFFFFF"/>
            <w:tcMar>
              <w:top w:w="28" w:type="dxa"/>
              <w:left w:w="48" w:type="dxa"/>
              <w:bottom w:w="28" w:type="dxa"/>
              <w:right w:w="48" w:type="dxa"/>
            </w:tcMar>
            <w:vAlign w:val="center"/>
            <w:hideMark/>
          </w:tcPr>
          <w:p w14:paraId="33CB9090" w14:textId="77777777" w:rsidR="00F21B9B" w:rsidRPr="00854D9A" w:rsidRDefault="00F21B9B" w:rsidP="007E5203">
            <w:pPr>
              <w:spacing w:after="0"/>
              <w:jc w:val="center"/>
              <w:cnfStyle w:val="000000100000" w:firstRow="0" w:lastRow="0" w:firstColumn="0" w:lastColumn="0" w:oddVBand="0" w:evenVBand="0" w:oddHBand="1" w:evenHBand="0" w:firstRowFirstColumn="0" w:firstRowLastColumn="0" w:lastRowFirstColumn="0" w:lastRowLastColumn="0"/>
              <w:rPr>
                <w:sz w:val="24"/>
                <w:szCs w:val="24"/>
              </w:rPr>
            </w:pPr>
            <w:r w:rsidRPr="00854D9A">
              <w:rPr>
                <w:rFonts w:eastAsia="Segoe UI" w:cs="Segoe UI"/>
                <w:color w:val="000000"/>
                <w:szCs w:val="18"/>
              </w:rPr>
              <w:t>−0.094</w:t>
            </w:r>
          </w:p>
        </w:tc>
        <w:tc>
          <w:tcPr>
            <w:tcW w:w="1584" w:type="dxa"/>
            <w:tcBorders>
              <w:top w:val="single" w:sz="3" w:space="0" w:color="CFD8DC"/>
              <w:left w:val="nil"/>
              <w:bottom w:val="single" w:sz="9" w:space="0" w:color="163A5F"/>
              <w:right w:val="nil"/>
            </w:tcBorders>
            <w:shd w:val="clear" w:color="auto" w:fill="FFFFFF"/>
            <w:tcMar>
              <w:top w:w="28" w:type="dxa"/>
              <w:left w:w="48" w:type="dxa"/>
              <w:bottom w:w="28" w:type="dxa"/>
              <w:right w:w="48" w:type="dxa"/>
            </w:tcMar>
            <w:vAlign w:val="center"/>
            <w:hideMark/>
          </w:tcPr>
          <w:p w14:paraId="2375B53D" w14:textId="77777777" w:rsidR="00F21B9B" w:rsidRPr="00854D9A" w:rsidRDefault="00F21B9B" w:rsidP="007E5203">
            <w:pPr>
              <w:spacing w:after="0"/>
              <w:jc w:val="center"/>
              <w:cnfStyle w:val="000000100000" w:firstRow="0" w:lastRow="0" w:firstColumn="0" w:lastColumn="0" w:oddVBand="0" w:evenVBand="0" w:oddHBand="1" w:evenHBand="0" w:firstRowFirstColumn="0" w:firstRowLastColumn="0" w:lastRowFirstColumn="0" w:lastRowLastColumn="0"/>
              <w:rPr>
                <w:sz w:val="24"/>
                <w:szCs w:val="24"/>
              </w:rPr>
            </w:pPr>
            <w:r w:rsidRPr="00854D9A">
              <w:rPr>
                <w:rFonts w:eastAsia="Segoe UI" w:cs="Segoe UI"/>
                <w:color w:val="000000"/>
                <w:szCs w:val="18"/>
              </w:rPr>
              <w:t>−1.83</w:t>
            </w:r>
          </w:p>
        </w:tc>
        <w:tc>
          <w:tcPr>
            <w:tcW w:w="2246" w:type="dxa"/>
            <w:tcBorders>
              <w:top w:val="single" w:sz="3" w:space="0" w:color="CFD8DC"/>
              <w:left w:val="nil"/>
              <w:bottom w:val="single" w:sz="9" w:space="0" w:color="163A5F"/>
              <w:right w:val="nil"/>
            </w:tcBorders>
            <w:shd w:val="clear" w:color="auto" w:fill="FFFFFF"/>
            <w:tcMar>
              <w:top w:w="28" w:type="dxa"/>
              <w:left w:w="48" w:type="dxa"/>
              <w:bottom w:w="28" w:type="dxa"/>
              <w:right w:w="48" w:type="dxa"/>
            </w:tcMar>
            <w:vAlign w:val="center"/>
            <w:hideMark/>
          </w:tcPr>
          <w:p w14:paraId="75B69F3A" w14:textId="77777777" w:rsidR="00F21B9B" w:rsidRPr="00854D9A" w:rsidRDefault="00F21B9B" w:rsidP="007E5203">
            <w:pPr>
              <w:spacing w:after="0"/>
              <w:jc w:val="center"/>
              <w:cnfStyle w:val="000000100000" w:firstRow="0" w:lastRow="0" w:firstColumn="0" w:lastColumn="0" w:oddVBand="0" w:evenVBand="0" w:oddHBand="1" w:evenHBand="0" w:firstRowFirstColumn="0" w:firstRowLastColumn="0" w:lastRowFirstColumn="0" w:lastRowLastColumn="0"/>
              <w:rPr>
                <w:sz w:val="24"/>
                <w:szCs w:val="24"/>
              </w:rPr>
            </w:pPr>
            <w:r w:rsidRPr="00854D9A">
              <w:rPr>
                <w:rFonts w:eastAsia="Segoe UI" w:cs="Segoe UI"/>
                <w:color w:val="000000"/>
                <w:szCs w:val="18"/>
              </w:rPr>
              <w:t>.068</w:t>
            </w:r>
          </w:p>
        </w:tc>
      </w:tr>
    </w:tbl>
    <w:p w14:paraId="09B42263" w14:textId="77777777" w:rsidR="007C2BC3" w:rsidRPr="00854D9A" w:rsidRDefault="005E696C" w:rsidP="007C2BC3">
      <w:pPr>
        <w:spacing w:line="250" w:lineRule="auto"/>
        <w:jc w:val="both"/>
        <w:rPr>
          <w:sz w:val="24"/>
          <w:szCs w:val="24"/>
        </w:rPr>
      </w:pPr>
      <w:r w:rsidRPr="00854D9A">
        <w:rPr>
          <w:rFonts w:eastAsia="Segoe UI" w:cs="Segoe UI"/>
          <w:color w:val="000000"/>
          <w:szCs w:val="18"/>
        </w:rPr>
        <w:t>The regression model was found to be statistically sig</w:t>
      </w:r>
      <w:r w:rsidR="007C2BC3" w:rsidRPr="00854D9A">
        <w:rPr>
          <w:rFonts w:eastAsia="Segoe UI" w:cs="Segoe UI"/>
          <w:color w:val="000000"/>
          <w:szCs w:val="18"/>
        </w:rPr>
        <w:t>nificant, F (7, 304) = 38.94, p &lt;</w:t>
      </w:r>
      <w:r w:rsidRPr="00854D9A">
        <w:rPr>
          <w:rFonts w:eastAsia="Segoe UI" w:cs="Segoe UI"/>
          <w:color w:val="000000"/>
          <w:szCs w:val="18"/>
        </w:rPr>
        <w:t>.001 and the variance explained by the model was 47.3 (R</w:t>
      </w:r>
      <w:r w:rsidRPr="00854D9A">
        <w:rPr>
          <w:rFonts w:eastAsia="Segoe UI" w:cs="Segoe UI"/>
          <w:color w:val="000000"/>
          <w:szCs w:val="18"/>
          <w:vertAlign w:val="superscript"/>
        </w:rPr>
        <w:t>2</w:t>
      </w:r>
      <w:r w:rsidRPr="00854D9A">
        <w:rPr>
          <w:rFonts w:eastAsia="Segoe UI" w:cs="Segoe UI"/>
          <w:color w:val="000000"/>
          <w:szCs w:val="18"/>
        </w:rPr>
        <w:t xml:space="preserve"> =.473, Adjusted R</w:t>
      </w:r>
      <w:r w:rsidRPr="00854D9A">
        <w:rPr>
          <w:rFonts w:eastAsia="Segoe UI" w:cs="Segoe UI"/>
          <w:color w:val="000000"/>
          <w:szCs w:val="18"/>
          <w:vertAlign w:val="superscript"/>
        </w:rPr>
        <w:t>2</w:t>
      </w:r>
      <w:r w:rsidRPr="00854D9A">
        <w:rPr>
          <w:rFonts w:eastAsia="Segoe UI" w:cs="Segoe UI"/>
          <w:color w:val="000000"/>
          <w:szCs w:val="18"/>
        </w:rPr>
        <w:t xml:space="preserve"> =.461). The largest predict</w:t>
      </w:r>
      <w:r w:rsidR="007C2BC3" w:rsidRPr="00854D9A">
        <w:rPr>
          <w:rFonts w:eastAsia="Segoe UI" w:cs="Segoe UI"/>
          <w:color w:val="000000"/>
          <w:szCs w:val="18"/>
        </w:rPr>
        <w:t>or was the parental influence (β</w:t>
      </w:r>
      <w:r w:rsidR="00F55DE0" w:rsidRPr="00854D9A">
        <w:rPr>
          <w:rFonts w:eastAsia="Segoe UI" w:cs="Segoe UI"/>
          <w:color w:val="000000"/>
          <w:szCs w:val="18"/>
        </w:rPr>
        <w:t xml:space="preserve"> = -0.342, p &lt; .05</w:t>
      </w:r>
      <w:r w:rsidRPr="00854D9A">
        <w:rPr>
          <w:rFonts w:eastAsia="Segoe UI" w:cs="Segoe UI"/>
          <w:color w:val="000000"/>
          <w:szCs w:val="18"/>
        </w:rPr>
        <w:t xml:space="preserve">), which revealed that negative parental attitudes significantly lowered the intentions to </w:t>
      </w:r>
      <w:r w:rsidR="007C2BC3" w:rsidRPr="00854D9A">
        <w:rPr>
          <w:rFonts w:eastAsia="Segoe UI" w:cs="Segoe UI"/>
          <w:color w:val="000000"/>
          <w:szCs w:val="18"/>
        </w:rPr>
        <w:t>enrol</w:t>
      </w:r>
      <w:r w:rsidRPr="00854D9A">
        <w:rPr>
          <w:rFonts w:eastAsia="Segoe UI" w:cs="Segoe UI"/>
          <w:color w:val="000000"/>
          <w:szCs w:val="18"/>
        </w:rPr>
        <w:t>. Perceived career opportunities were also positive</w:t>
      </w:r>
      <w:r w:rsidR="007C2BC3" w:rsidRPr="00854D9A">
        <w:rPr>
          <w:rFonts w:eastAsia="Segoe UI" w:cs="Segoe UI"/>
          <w:color w:val="000000"/>
          <w:szCs w:val="18"/>
        </w:rPr>
        <w:t>ly associated with intentions (β</w:t>
      </w:r>
      <w:r w:rsidRPr="00854D9A">
        <w:rPr>
          <w:rFonts w:eastAsia="Segoe UI" w:cs="Segoe UI"/>
          <w:color w:val="000000"/>
          <w:szCs w:val="18"/>
        </w:rPr>
        <w:t xml:space="preserve"> = 0.298, p</w:t>
      </w:r>
      <w:r w:rsidR="00F55DE0" w:rsidRPr="00854D9A">
        <w:rPr>
          <w:rFonts w:eastAsia="Segoe UI" w:cs="Segoe UI"/>
          <w:color w:val="000000"/>
          <w:szCs w:val="18"/>
        </w:rPr>
        <w:t xml:space="preserve"> &lt;.05</w:t>
      </w:r>
      <w:r w:rsidR="007C2BC3" w:rsidRPr="00854D9A">
        <w:rPr>
          <w:rFonts w:eastAsia="Segoe UI" w:cs="Segoe UI"/>
          <w:color w:val="000000"/>
          <w:szCs w:val="18"/>
        </w:rPr>
        <w:t xml:space="preserve">), as </w:t>
      </w:r>
      <w:r w:rsidR="00F55DE0" w:rsidRPr="00854D9A">
        <w:rPr>
          <w:rFonts w:eastAsia="Segoe UI" w:cs="Segoe UI"/>
          <w:color w:val="000000"/>
          <w:szCs w:val="18"/>
        </w:rPr>
        <w:t>was</w:t>
      </w:r>
      <w:r w:rsidR="007C2BC3" w:rsidRPr="00854D9A">
        <w:rPr>
          <w:rFonts w:eastAsia="Segoe UI" w:cs="Segoe UI"/>
          <w:color w:val="000000"/>
          <w:szCs w:val="18"/>
        </w:rPr>
        <w:t xml:space="preserve"> resource availability (β</w:t>
      </w:r>
      <w:r w:rsidR="00F55DE0" w:rsidRPr="00854D9A">
        <w:rPr>
          <w:rFonts w:eastAsia="Segoe UI" w:cs="Segoe UI"/>
          <w:color w:val="000000"/>
          <w:szCs w:val="18"/>
        </w:rPr>
        <w:t xml:space="preserve"> = 0.267, p &lt;.05</w:t>
      </w:r>
      <w:r w:rsidRPr="00854D9A">
        <w:rPr>
          <w:rFonts w:eastAsia="Segoe UI" w:cs="Segoe UI"/>
          <w:color w:val="000000"/>
          <w:szCs w:val="18"/>
        </w:rPr>
        <w:t>)</w:t>
      </w:r>
      <w:r w:rsidR="00F55DE0" w:rsidRPr="00854D9A">
        <w:rPr>
          <w:rFonts w:eastAsia="Segoe UI" w:cs="Segoe UI"/>
          <w:color w:val="000000"/>
          <w:szCs w:val="18"/>
        </w:rPr>
        <w:t>,</w:t>
      </w:r>
      <w:r w:rsidRPr="00854D9A">
        <w:rPr>
          <w:rFonts w:eastAsia="Segoe UI" w:cs="Segoe UI"/>
          <w:color w:val="000000"/>
          <w:szCs w:val="18"/>
        </w:rPr>
        <w:t xml:space="preserve"> as well as s</w:t>
      </w:r>
      <w:r w:rsidR="007C2BC3" w:rsidRPr="00854D9A">
        <w:rPr>
          <w:rFonts w:eastAsia="Segoe UI" w:cs="Segoe UI"/>
          <w:color w:val="000000"/>
          <w:szCs w:val="18"/>
        </w:rPr>
        <w:t>elf-efficacy (β</w:t>
      </w:r>
      <w:r w:rsidRPr="00854D9A">
        <w:rPr>
          <w:rFonts w:eastAsia="Segoe UI" w:cs="Segoe UI"/>
          <w:color w:val="000000"/>
          <w:szCs w:val="18"/>
        </w:rPr>
        <w:t xml:space="preserve"> = 0.186, p &lt;.05).</w:t>
      </w:r>
      <w:r w:rsidR="007C2BC3" w:rsidRPr="00854D9A">
        <w:rPr>
          <w:rFonts w:eastAsia="Segoe UI" w:cs="Segoe UI"/>
          <w:color w:val="000000"/>
          <w:szCs w:val="18"/>
        </w:rPr>
        <w:t xml:space="preserve"> Conversely</w:t>
      </w:r>
      <w:r w:rsidRPr="00854D9A">
        <w:rPr>
          <w:rFonts w:eastAsia="Segoe UI" w:cs="Segoe UI"/>
          <w:color w:val="000000"/>
          <w:szCs w:val="18"/>
        </w:rPr>
        <w:t xml:space="preserve">, cultural stereotypes </w:t>
      </w:r>
      <w:r w:rsidR="007C2BC3" w:rsidRPr="00854D9A">
        <w:rPr>
          <w:rFonts w:eastAsia="Segoe UI" w:cs="Segoe UI"/>
          <w:color w:val="000000"/>
          <w:szCs w:val="18"/>
        </w:rPr>
        <w:t>showed a negative but non-significant effect (β = -0.094, p = .068).</w:t>
      </w:r>
    </w:p>
    <w:p w14:paraId="5E97E071" w14:textId="77777777" w:rsidR="001222F5" w:rsidRPr="00854D9A" w:rsidRDefault="005E696C" w:rsidP="001222F5">
      <w:pPr>
        <w:spacing w:line="250" w:lineRule="auto"/>
        <w:jc w:val="both"/>
        <w:rPr>
          <w:sz w:val="24"/>
          <w:szCs w:val="24"/>
        </w:rPr>
      </w:pPr>
      <w:r w:rsidRPr="00854D9A">
        <w:rPr>
          <w:rFonts w:eastAsia="Segoe UI" w:cs="Segoe UI"/>
          <w:color w:val="000000"/>
          <w:szCs w:val="18"/>
        </w:rPr>
        <w:t xml:space="preserve">These quantitative results were congruent with qualitative trends. Dominating parental influence has always been stressed in both interviews and focus groups. One student who had at first desired to pursue sculpture commented: </w:t>
      </w:r>
      <w:r w:rsidR="007C2BC3" w:rsidRPr="00854D9A">
        <w:rPr>
          <w:rFonts w:eastAsia="Segoe UI" w:cs="Segoe UI"/>
          <w:color w:val="000000"/>
          <w:szCs w:val="18"/>
        </w:rPr>
        <w:t>“</w:t>
      </w:r>
      <w:r w:rsidRPr="00854D9A">
        <w:rPr>
          <w:rFonts w:eastAsia="Segoe UI" w:cs="Segoe UI"/>
          <w:i/>
          <w:color w:val="000000"/>
          <w:szCs w:val="18"/>
        </w:rPr>
        <w:t>I was interested in Form One, but my father told me that in case I pursued sculpture</w:t>
      </w:r>
      <w:r w:rsidR="00F55DE0" w:rsidRPr="00854D9A">
        <w:rPr>
          <w:rFonts w:eastAsia="Segoe UI" w:cs="Segoe UI"/>
          <w:i/>
          <w:color w:val="000000"/>
          <w:szCs w:val="18"/>
        </w:rPr>
        <w:t>,</w:t>
      </w:r>
      <w:r w:rsidRPr="00854D9A">
        <w:rPr>
          <w:rFonts w:eastAsia="Segoe UI" w:cs="Segoe UI"/>
          <w:i/>
          <w:color w:val="000000"/>
          <w:szCs w:val="18"/>
        </w:rPr>
        <w:t xml:space="preserve"> he would cease paying my fe</w:t>
      </w:r>
      <w:r w:rsidR="007C2BC3" w:rsidRPr="00854D9A">
        <w:rPr>
          <w:rFonts w:eastAsia="Segoe UI" w:cs="Segoe UI"/>
          <w:i/>
          <w:color w:val="000000"/>
          <w:szCs w:val="18"/>
        </w:rPr>
        <w:t>es. I had no choice</w:t>
      </w:r>
      <w:r w:rsidR="007C2BC3" w:rsidRPr="00854D9A">
        <w:rPr>
          <w:rFonts w:eastAsia="Segoe UI" w:cs="Segoe UI"/>
          <w:color w:val="000000"/>
          <w:szCs w:val="18"/>
        </w:rPr>
        <w:t>.”</w:t>
      </w:r>
      <w:r w:rsidRPr="00854D9A">
        <w:rPr>
          <w:rFonts w:eastAsia="Segoe UI" w:cs="Segoe UI"/>
          <w:color w:val="000000"/>
          <w:szCs w:val="18"/>
        </w:rPr>
        <w:t xml:space="preserve"> On the other hand, the small number of student</w:t>
      </w:r>
      <w:r w:rsidR="00F55DE0" w:rsidRPr="00854D9A">
        <w:rPr>
          <w:rFonts w:eastAsia="Segoe UI" w:cs="Segoe UI"/>
          <w:color w:val="000000"/>
          <w:szCs w:val="18"/>
        </w:rPr>
        <w:t>s</w:t>
      </w:r>
      <w:r w:rsidRPr="00854D9A">
        <w:rPr>
          <w:rFonts w:eastAsia="Segoe UI" w:cs="Segoe UI"/>
          <w:color w:val="000000"/>
          <w:szCs w:val="18"/>
        </w:rPr>
        <w:t xml:space="preserve"> enrolled in sculpture either mentioned parental apathy or highly </w:t>
      </w:r>
      <w:r w:rsidR="001222F5" w:rsidRPr="00854D9A">
        <w:rPr>
          <w:rFonts w:eastAsia="Segoe UI" w:cs="Segoe UI"/>
          <w:color w:val="000000"/>
          <w:szCs w:val="18"/>
        </w:rPr>
        <w:t xml:space="preserve">supportive </w:t>
      </w:r>
      <w:r w:rsidRPr="00854D9A">
        <w:rPr>
          <w:rFonts w:eastAsia="Segoe UI" w:cs="Segoe UI"/>
          <w:color w:val="000000"/>
          <w:szCs w:val="18"/>
        </w:rPr>
        <w:t xml:space="preserve">family conditions. The combination of results in this way substantiates the primary role of parental attitudes as </w:t>
      </w:r>
      <w:r w:rsidR="001222F5" w:rsidRPr="00854D9A">
        <w:rPr>
          <w:rFonts w:eastAsia="Segoe UI" w:cs="Segoe UI"/>
          <w:color w:val="000000"/>
          <w:szCs w:val="18"/>
        </w:rPr>
        <w:t>a modifiable factor affecting sculpture enrollment.</w:t>
      </w:r>
    </w:p>
    <w:p w14:paraId="038A3CE6" w14:textId="77777777" w:rsidR="00F448A5" w:rsidRPr="00854D9A" w:rsidRDefault="006305EB" w:rsidP="007E5203">
      <w:pPr>
        <w:pStyle w:val="Heading1"/>
        <w:spacing w:line="250" w:lineRule="auto"/>
        <w:rPr>
          <w:sz w:val="24"/>
          <w:szCs w:val="24"/>
        </w:rPr>
      </w:pPr>
      <w:r>
        <w:rPr>
          <w:rFonts w:eastAsia="Segoe UI" w:cs="Segoe UI"/>
          <w:szCs w:val="18"/>
        </w:rPr>
        <w:t>5. Discussion</w:t>
      </w:r>
    </w:p>
    <w:p w14:paraId="694F01F8" w14:textId="77777777" w:rsidR="005E696C" w:rsidRPr="00854D9A" w:rsidRDefault="001222F5" w:rsidP="005E696C">
      <w:pPr>
        <w:spacing w:line="250" w:lineRule="auto"/>
        <w:jc w:val="both"/>
        <w:rPr>
          <w:sz w:val="24"/>
          <w:szCs w:val="24"/>
        </w:rPr>
      </w:pPr>
      <w:r w:rsidRPr="00854D9A">
        <w:rPr>
          <w:rFonts w:eastAsia="Segoe UI" w:cs="Segoe UI"/>
          <w:color w:val="000000"/>
          <w:szCs w:val="18"/>
        </w:rPr>
        <w:t>The study</w:t>
      </w:r>
      <w:r w:rsidR="005E696C" w:rsidRPr="00854D9A">
        <w:rPr>
          <w:rFonts w:eastAsia="Segoe UI" w:cs="Segoe UI"/>
          <w:color w:val="000000"/>
          <w:szCs w:val="18"/>
        </w:rPr>
        <w:t xml:space="preserve"> </w:t>
      </w:r>
      <w:r w:rsidRPr="00854D9A">
        <w:rPr>
          <w:rFonts w:eastAsia="Segoe UI" w:cs="Segoe UI"/>
          <w:color w:val="000000"/>
          <w:szCs w:val="18"/>
        </w:rPr>
        <w:t xml:space="preserve">examined </w:t>
      </w:r>
      <w:r w:rsidR="005E696C" w:rsidRPr="00854D9A">
        <w:rPr>
          <w:rFonts w:eastAsia="Segoe UI" w:cs="Segoe UI"/>
          <w:color w:val="000000"/>
          <w:szCs w:val="18"/>
        </w:rPr>
        <w:t>pedagogical, economic, and cultural factors that contribute to the low sculpture enrollment in Senior High Schools within the Upper East Region using the Social Cognitive Theory as the theoretical framework. The convergent mixed-methods results indicate that there is a complex network of variables that all lead to a lack of student interest in sculpture, which upholds the concept of triadic reciprocal causation of personal, behavio</w:t>
      </w:r>
      <w:r w:rsidR="00F55DE0" w:rsidRPr="00854D9A">
        <w:rPr>
          <w:rFonts w:eastAsia="Segoe UI" w:cs="Segoe UI"/>
          <w:color w:val="000000"/>
          <w:szCs w:val="18"/>
        </w:rPr>
        <w:t>u</w:t>
      </w:r>
      <w:r w:rsidR="005E696C" w:rsidRPr="00854D9A">
        <w:rPr>
          <w:rFonts w:eastAsia="Segoe UI" w:cs="Segoe UI"/>
          <w:color w:val="000000"/>
          <w:szCs w:val="18"/>
        </w:rPr>
        <w:t>ral, and environmental determinants found in SCT.</w:t>
      </w:r>
    </w:p>
    <w:p w14:paraId="170B6CB3" w14:textId="77777777" w:rsidR="005E696C" w:rsidRPr="00854D9A" w:rsidRDefault="005E696C" w:rsidP="005E696C">
      <w:pPr>
        <w:spacing w:line="250" w:lineRule="auto"/>
        <w:jc w:val="both"/>
        <w:rPr>
          <w:sz w:val="24"/>
          <w:szCs w:val="24"/>
        </w:rPr>
      </w:pPr>
      <w:r w:rsidRPr="00854D9A">
        <w:rPr>
          <w:rFonts w:eastAsia="Segoe UI" w:cs="Segoe UI"/>
          <w:color w:val="000000"/>
          <w:szCs w:val="18"/>
        </w:rPr>
        <w:t>The prevalence of the parental impact as the most significant factor of predicting the enrollment intentions corresponds with the past studies on the career choice in Ghana (Boateng et al., 2024) and in the African context, in general (Bohle et al., 2025).</w:t>
      </w:r>
      <w:r w:rsidR="001222F5" w:rsidRPr="00854D9A">
        <w:rPr>
          <w:rFonts w:eastAsia="Segoe UI" w:cs="Segoe UI"/>
          <w:color w:val="000000"/>
          <w:szCs w:val="18"/>
        </w:rPr>
        <w:t xml:space="preserve"> The finding has significant theoretical implications in the application of SCT in the collectivist cultural context</w:t>
      </w:r>
      <w:r w:rsidR="00F55DE0" w:rsidRPr="00854D9A">
        <w:rPr>
          <w:rFonts w:eastAsia="Segoe UI" w:cs="Segoe UI"/>
          <w:color w:val="000000"/>
          <w:szCs w:val="18"/>
        </w:rPr>
        <w:t>,</w:t>
      </w:r>
      <w:r w:rsidR="001222F5" w:rsidRPr="00854D9A">
        <w:rPr>
          <w:rFonts w:eastAsia="Segoe UI" w:cs="Segoe UI"/>
          <w:color w:val="000000"/>
          <w:szCs w:val="18"/>
        </w:rPr>
        <w:t xml:space="preserve"> where environmental factors, especially family expectations, can have greater influence on behavio</w:t>
      </w:r>
      <w:r w:rsidR="00F55DE0" w:rsidRPr="00854D9A">
        <w:rPr>
          <w:rFonts w:eastAsia="Segoe UI" w:cs="Segoe UI"/>
          <w:color w:val="000000"/>
          <w:szCs w:val="18"/>
        </w:rPr>
        <w:t>u</w:t>
      </w:r>
      <w:r w:rsidR="001222F5" w:rsidRPr="00854D9A">
        <w:rPr>
          <w:rFonts w:eastAsia="Segoe UI" w:cs="Segoe UI"/>
          <w:color w:val="000000"/>
          <w:szCs w:val="18"/>
        </w:rPr>
        <w:t>r than situations where personal factors dominate in the individualist context</w:t>
      </w:r>
      <w:r w:rsidRPr="00854D9A">
        <w:rPr>
          <w:rFonts w:eastAsia="Segoe UI" w:cs="Segoe UI"/>
          <w:color w:val="000000"/>
          <w:szCs w:val="18"/>
        </w:rPr>
        <w:t>. Parental influence has a negative coefficient, which means that parental disapproval significantly lowers enrollment intentions irrespective of student personal</w:t>
      </w:r>
      <w:r w:rsidR="001222F5" w:rsidRPr="00854D9A">
        <w:rPr>
          <w:rFonts w:eastAsia="Segoe UI" w:cs="Segoe UI"/>
          <w:color w:val="000000"/>
          <w:szCs w:val="18"/>
        </w:rPr>
        <w:t xml:space="preserve"> interest or self-efficacy</w:t>
      </w:r>
      <w:r w:rsidR="00F55DE0" w:rsidRPr="00854D9A">
        <w:rPr>
          <w:rFonts w:eastAsia="Segoe UI" w:cs="Segoe UI"/>
          <w:color w:val="000000"/>
          <w:szCs w:val="18"/>
        </w:rPr>
        <w:t>;</w:t>
      </w:r>
      <w:r w:rsidR="001222F5" w:rsidRPr="00854D9A">
        <w:rPr>
          <w:rFonts w:eastAsia="Segoe UI" w:cs="Segoe UI"/>
          <w:color w:val="000000"/>
          <w:szCs w:val="18"/>
        </w:rPr>
        <w:t xml:space="preserve"> </w:t>
      </w:r>
      <w:r w:rsidRPr="00854D9A">
        <w:rPr>
          <w:rFonts w:eastAsia="Segoe UI" w:cs="Segoe UI"/>
          <w:color w:val="000000"/>
          <w:szCs w:val="18"/>
        </w:rPr>
        <w:t>hence</w:t>
      </w:r>
      <w:r w:rsidR="00F55DE0" w:rsidRPr="00854D9A">
        <w:rPr>
          <w:rFonts w:eastAsia="Segoe UI" w:cs="Segoe UI"/>
          <w:color w:val="000000"/>
          <w:szCs w:val="18"/>
        </w:rPr>
        <w:t>,</w:t>
      </w:r>
      <w:r w:rsidRPr="00854D9A">
        <w:rPr>
          <w:rFonts w:eastAsia="Segoe UI" w:cs="Segoe UI"/>
          <w:color w:val="000000"/>
          <w:szCs w:val="18"/>
        </w:rPr>
        <w:t xml:space="preserve"> interventions aimed at changing parental attitudes are necessary.</w:t>
      </w:r>
    </w:p>
    <w:p w14:paraId="2C55CE32" w14:textId="77777777" w:rsidR="005E696C" w:rsidRPr="00854D9A" w:rsidRDefault="001222F5" w:rsidP="005E696C">
      <w:pPr>
        <w:spacing w:line="250" w:lineRule="auto"/>
        <w:jc w:val="both"/>
        <w:rPr>
          <w:sz w:val="24"/>
          <w:szCs w:val="24"/>
        </w:rPr>
      </w:pPr>
      <w:r w:rsidRPr="00854D9A">
        <w:rPr>
          <w:rFonts w:eastAsia="Segoe UI" w:cs="Segoe UI"/>
          <w:color w:val="000000"/>
          <w:szCs w:val="18"/>
        </w:rPr>
        <w:t>The significant</w:t>
      </w:r>
      <w:r w:rsidR="005E696C" w:rsidRPr="00854D9A">
        <w:rPr>
          <w:rFonts w:eastAsia="Segoe UI" w:cs="Segoe UI"/>
          <w:color w:val="000000"/>
          <w:szCs w:val="18"/>
        </w:rPr>
        <w:t xml:space="preserve"> positive relationship between perceived career opportunities and enrollment intentions </w:t>
      </w:r>
      <w:r w:rsidRPr="00854D9A">
        <w:rPr>
          <w:rFonts w:eastAsia="Segoe UI" w:cs="Segoe UI"/>
          <w:color w:val="000000"/>
          <w:szCs w:val="18"/>
        </w:rPr>
        <w:t>support</w:t>
      </w:r>
      <w:r w:rsidR="00F55DE0" w:rsidRPr="00854D9A">
        <w:rPr>
          <w:rFonts w:eastAsia="Segoe UI" w:cs="Segoe UI"/>
          <w:color w:val="000000"/>
          <w:szCs w:val="18"/>
        </w:rPr>
        <w:t>s</w:t>
      </w:r>
      <w:r w:rsidRPr="00854D9A">
        <w:rPr>
          <w:rFonts w:eastAsia="Segoe UI" w:cs="Segoe UI"/>
          <w:color w:val="000000"/>
          <w:szCs w:val="18"/>
        </w:rPr>
        <w:t xml:space="preserve"> </w:t>
      </w:r>
      <w:r w:rsidR="00F55DE0" w:rsidRPr="00854D9A">
        <w:rPr>
          <w:rFonts w:eastAsia="Segoe UI" w:cs="Segoe UI"/>
          <w:color w:val="000000"/>
          <w:szCs w:val="18"/>
        </w:rPr>
        <w:t xml:space="preserve">the </w:t>
      </w:r>
      <w:r w:rsidR="005E696C" w:rsidRPr="00854D9A">
        <w:rPr>
          <w:rFonts w:eastAsia="Segoe UI" w:cs="Segoe UI"/>
          <w:color w:val="000000"/>
          <w:szCs w:val="18"/>
        </w:rPr>
        <w:t xml:space="preserve">outcome expectations construct of SCT. Students with perceptions of good career results in sculpture education show more intention to </w:t>
      </w:r>
      <w:r w:rsidRPr="00854D9A">
        <w:rPr>
          <w:rFonts w:eastAsia="Segoe UI" w:cs="Segoe UI"/>
          <w:color w:val="000000"/>
          <w:szCs w:val="18"/>
        </w:rPr>
        <w:t>enrol</w:t>
      </w:r>
      <w:r w:rsidR="005E696C" w:rsidRPr="00854D9A">
        <w:rPr>
          <w:rFonts w:eastAsia="Segoe UI" w:cs="Segoe UI"/>
          <w:color w:val="000000"/>
          <w:szCs w:val="18"/>
        </w:rPr>
        <w:t>.</w:t>
      </w:r>
      <w:r w:rsidRPr="00854D9A">
        <w:rPr>
          <w:rFonts w:eastAsia="Segoe UI" w:cs="Segoe UI"/>
          <w:color w:val="000000"/>
          <w:szCs w:val="18"/>
        </w:rPr>
        <w:t xml:space="preserve"> However</w:t>
      </w:r>
      <w:r w:rsidR="005E696C" w:rsidRPr="00854D9A">
        <w:rPr>
          <w:rFonts w:eastAsia="Segoe UI" w:cs="Segoe UI"/>
          <w:color w:val="000000"/>
          <w:szCs w:val="18"/>
        </w:rPr>
        <w:t xml:space="preserve">, a low ratio of respondents </w:t>
      </w:r>
      <w:r w:rsidR="00AF7E4F" w:rsidRPr="00854D9A">
        <w:rPr>
          <w:rFonts w:eastAsia="Segoe UI" w:cs="Segoe UI"/>
          <w:color w:val="000000"/>
          <w:szCs w:val="18"/>
        </w:rPr>
        <w:t xml:space="preserve">perceiving </w:t>
      </w:r>
      <w:r w:rsidR="005E696C" w:rsidRPr="00854D9A">
        <w:rPr>
          <w:rFonts w:eastAsia="Segoe UI" w:cs="Segoe UI"/>
          <w:color w:val="000000"/>
          <w:szCs w:val="18"/>
        </w:rPr>
        <w:t xml:space="preserve">good </w:t>
      </w:r>
      <w:r w:rsidR="00AF7E4F" w:rsidRPr="00854D9A">
        <w:rPr>
          <w:rFonts w:eastAsia="Segoe UI" w:cs="Segoe UI"/>
          <w:color w:val="000000"/>
          <w:szCs w:val="18"/>
        </w:rPr>
        <w:t>employment opportunities</w:t>
      </w:r>
      <w:r w:rsidR="005E696C" w:rsidRPr="00854D9A">
        <w:rPr>
          <w:rFonts w:eastAsia="Segoe UI" w:cs="Segoe UI"/>
          <w:color w:val="000000"/>
          <w:szCs w:val="18"/>
        </w:rPr>
        <w:t xml:space="preserve"> implies that the level of expectation about sculpture in this region is largely negative. This trend reflects the results of a larger body of TVET research that perceived economic viability is a key factor in programme choice (ILO, 2024; UNICEF Ghana, 2024). Addressing the issue would involve not only improving </w:t>
      </w:r>
      <w:r w:rsidR="00AF7E4F" w:rsidRPr="00854D9A">
        <w:rPr>
          <w:rFonts w:eastAsia="Segoe UI" w:cs="Segoe UI"/>
          <w:color w:val="000000"/>
          <w:szCs w:val="18"/>
        </w:rPr>
        <w:t xml:space="preserve">actual employment outcomes </w:t>
      </w:r>
      <w:r w:rsidR="005E696C" w:rsidRPr="00854D9A">
        <w:rPr>
          <w:rFonts w:eastAsia="Segoe UI" w:cs="Segoe UI"/>
          <w:color w:val="000000"/>
          <w:szCs w:val="18"/>
        </w:rPr>
        <w:t>but also communicating existing opportunities better.</w:t>
      </w:r>
    </w:p>
    <w:p w14:paraId="72D40C5C" w14:textId="77777777" w:rsidR="005E696C" w:rsidRPr="00854D9A" w:rsidRDefault="005E696C" w:rsidP="005E696C">
      <w:pPr>
        <w:spacing w:line="250" w:lineRule="auto"/>
        <w:jc w:val="both"/>
        <w:rPr>
          <w:sz w:val="24"/>
          <w:szCs w:val="24"/>
        </w:rPr>
      </w:pPr>
      <w:r w:rsidRPr="00854D9A">
        <w:rPr>
          <w:rFonts w:eastAsia="Segoe UI" w:cs="Segoe UI"/>
          <w:color w:val="000000"/>
          <w:szCs w:val="18"/>
        </w:rPr>
        <w:t>Another important predictor of enrollment was resource availability, which validates the exis</w:t>
      </w:r>
      <w:r w:rsidR="00AF7E4F" w:rsidRPr="00854D9A">
        <w:rPr>
          <w:rFonts w:eastAsia="Segoe UI" w:cs="Segoe UI"/>
          <w:color w:val="000000"/>
          <w:szCs w:val="18"/>
        </w:rPr>
        <w:t>tence of environmental barriers</w:t>
      </w:r>
      <w:r w:rsidRPr="00854D9A">
        <w:rPr>
          <w:rFonts w:eastAsia="Segoe UI" w:cs="Segoe UI"/>
          <w:color w:val="000000"/>
          <w:szCs w:val="18"/>
        </w:rPr>
        <w:t xml:space="preserve"> that limit enrollment despite interest in studying among students. This observation is in line with reported institutional obstacles in the teaching and learning of visual arts in Ghana (Aidoo, 2018; </w:t>
      </w:r>
      <w:proofErr w:type="spellStart"/>
      <w:r w:rsidRPr="00854D9A">
        <w:rPr>
          <w:rFonts w:eastAsia="Segoe UI" w:cs="Segoe UI"/>
          <w:color w:val="000000"/>
          <w:szCs w:val="18"/>
        </w:rPr>
        <w:t>Diabour</w:t>
      </w:r>
      <w:proofErr w:type="spellEnd"/>
      <w:r w:rsidRPr="00854D9A">
        <w:rPr>
          <w:rFonts w:eastAsia="Segoe UI" w:cs="Segoe UI"/>
          <w:color w:val="000000"/>
          <w:szCs w:val="18"/>
        </w:rPr>
        <w:t xml:space="preserve"> et al., 2021) and </w:t>
      </w:r>
      <w:r w:rsidR="00F55DE0" w:rsidRPr="00854D9A">
        <w:rPr>
          <w:rFonts w:eastAsia="Segoe UI" w:cs="Segoe UI"/>
          <w:color w:val="000000"/>
          <w:szCs w:val="18"/>
        </w:rPr>
        <w:t xml:space="preserve">a </w:t>
      </w:r>
      <w:r w:rsidRPr="00854D9A">
        <w:rPr>
          <w:rFonts w:eastAsia="Segoe UI" w:cs="Segoe UI"/>
          <w:color w:val="000000"/>
          <w:szCs w:val="18"/>
        </w:rPr>
        <w:t xml:space="preserve">more recent </w:t>
      </w:r>
      <w:r w:rsidR="00AF7E4F" w:rsidRPr="00854D9A">
        <w:rPr>
          <w:rFonts w:eastAsia="Segoe UI" w:cs="Segoe UI"/>
          <w:color w:val="000000"/>
          <w:szCs w:val="18"/>
        </w:rPr>
        <w:t xml:space="preserve">report </w:t>
      </w:r>
      <w:r w:rsidRPr="00854D9A">
        <w:rPr>
          <w:rFonts w:eastAsia="Segoe UI" w:cs="Segoe UI"/>
          <w:color w:val="000000"/>
          <w:szCs w:val="18"/>
        </w:rPr>
        <w:t>of TVET infrastructures in the Up</w:t>
      </w:r>
      <w:r w:rsidR="00AF7E4F" w:rsidRPr="00854D9A">
        <w:rPr>
          <w:rFonts w:eastAsia="Segoe UI" w:cs="Segoe UI"/>
          <w:color w:val="000000"/>
          <w:szCs w:val="18"/>
        </w:rPr>
        <w:t>per East Region in particular (</w:t>
      </w:r>
      <w:r w:rsidRPr="00854D9A">
        <w:rPr>
          <w:rFonts w:eastAsia="Segoe UI" w:cs="Segoe UI"/>
          <w:color w:val="000000"/>
          <w:szCs w:val="18"/>
        </w:rPr>
        <w:t>The Herald Ghana, 2024). The practical implication is that policy intervention should focus on both material conditions and attitudinal factors in order to substantially increase enrolment. Investments in sculpture studios, equipment and materials are a precondition for the viability of a programme.</w:t>
      </w:r>
    </w:p>
    <w:p w14:paraId="4BEB081A" w14:textId="77777777" w:rsidR="005E696C" w:rsidRPr="00854D9A" w:rsidRDefault="005E696C" w:rsidP="005E696C">
      <w:pPr>
        <w:spacing w:line="250" w:lineRule="auto"/>
        <w:jc w:val="both"/>
        <w:rPr>
          <w:sz w:val="24"/>
          <w:szCs w:val="24"/>
        </w:rPr>
      </w:pPr>
      <w:r w:rsidRPr="00854D9A">
        <w:rPr>
          <w:rFonts w:eastAsia="Segoe UI" w:cs="Segoe UI"/>
          <w:color w:val="000000"/>
          <w:szCs w:val="18"/>
        </w:rPr>
        <w:t xml:space="preserve">The qualitative results enhance </w:t>
      </w:r>
      <w:r w:rsidR="00AF7E4F" w:rsidRPr="00854D9A">
        <w:rPr>
          <w:rFonts w:eastAsia="Segoe UI" w:cs="Segoe UI"/>
          <w:color w:val="000000"/>
          <w:szCs w:val="18"/>
        </w:rPr>
        <w:t xml:space="preserve">understanding </w:t>
      </w:r>
      <w:r w:rsidRPr="00854D9A">
        <w:rPr>
          <w:rFonts w:eastAsia="Segoe UI" w:cs="Segoe UI"/>
          <w:color w:val="000000"/>
          <w:szCs w:val="18"/>
        </w:rPr>
        <w:t>of how these variables work i</w:t>
      </w:r>
      <w:r w:rsidR="00AF7E4F" w:rsidRPr="00854D9A">
        <w:rPr>
          <w:rFonts w:eastAsia="Segoe UI" w:cs="Segoe UI"/>
          <w:color w:val="000000"/>
          <w:szCs w:val="18"/>
        </w:rPr>
        <w:t>n real life. The lack of visible</w:t>
      </w:r>
      <w:r w:rsidRPr="00854D9A">
        <w:rPr>
          <w:rFonts w:eastAsia="Segoe UI" w:cs="Segoe UI"/>
          <w:color w:val="000000"/>
          <w:szCs w:val="18"/>
        </w:rPr>
        <w:t xml:space="preserve"> sculptors in the communities, the absence of industry attachments, </w:t>
      </w:r>
      <w:r w:rsidR="00F55DE0" w:rsidRPr="00854D9A">
        <w:rPr>
          <w:rFonts w:eastAsia="Segoe UI" w:cs="Segoe UI"/>
          <w:color w:val="000000"/>
          <w:szCs w:val="18"/>
        </w:rPr>
        <w:t xml:space="preserve">and </w:t>
      </w:r>
      <w:r w:rsidRPr="00854D9A">
        <w:rPr>
          <w:rFonts w:eastAsia="Segoe UI" w:cs="Segoe UI"/>
          <w:color w:val="000000"/>
          <w:szCs w:val="18"/>
        </w:rPr>
        <w:t xml:space="preserve">the disaffiliation to the traditional artistic processes all contribute to the creation of </w:t>
      </w:r>
      <w:r w:rsidR="00F55DE0" w:rsidRPr="00854D9A">
        <w:rPr>
          <w:rFonts w:eastAsia="Segoe UI" w:cs="Segoe UI"/>
          <w:color w:val="000000"/>
          <w:szCs w:val="18"/>
        </w:rPr>
        <w:t>an</w:t>
      </w:r>
      <w:r w:rsidRPr="00854D9A">
        <w:rPr>
          <w:rFonts w:eastAsia="Segoe UI" w:cs="Segoe UI"/>
          <w:color w:val="000000"/>
          <w:szCs w:val="18"/>
        </w:rPr>
        <w:t xml:space="preserve"> atmosphere where sculpture becomes unimportant to</w:t>
      </w:r>
      <w:r w:rsidR="00AF7E4F" w:rsidRPr="00854D9A">
        <w:rPr>
          <w:rFonts w:eastAsia="Segoe UI" w:cs="Segoe UI"/>
          <w:color w:val="000000"/>
          <w:szCs w:val="18"/>
        </w:rPr>
        <w:t xml:space="preserve"> contemporary aspirations</w:t>
      </w:r>
      <w:r w:rsidRPr="00854D9A">
        <w:rPr>
          <w:rFonts w:eastAsia="Segoe UI" w:cs="Segoe UI"/>
          <w:color w:val="000000"/>
          <w:szCs w:val="18"/>
        </w:rPr>
        <w:t xml:space="preserve">. This is what SCT describe as poor environmental supports that do not model or reinforce sculptural pursuits. A comparison with more commercially </w:t>
      </w:r>
      <w:r w:rsidR="00AF7E4F" w:rsidRPr="00854D9A">
        <w:rPr>
          <w:rFonts w:eastAsia="Segoe UI" w:cs="Segoe UI"/>
          <w:color w:val="000000"/>
          <w:szCs w:val="18"/>
        </w:rPr>
        <w:t xml:space="preserve">visible </w:t>
      </w:r>
      <w:r w:rsidRPr="00854D9A">
        <w:rPr>
          <w:rFonts w:eastAsia="Segoe UI" w:cs="Segoe UI"/>
          <w:color w:val="000000"/>
          <w:szCs w:val="18"/>
        </w:rPr>
        <w:t>disciplines</w:t>
      </w:r>
      <w:r w:rsidR="00F55DE0" w:rsidRPr="00854D9A">
        <w:rPr>
          <w:rFonts w:eastAsia="Segoe UI" w:cs="Segoe UI"/>
          <w:color w:val="000000"/>
          <w:szCs w:val="18"/>
        </w:rPr>
        <w:t>,</w:t>
      </w:r>
      <w:r w:rsidRPr="00854D9A">
        <w:rPr>
          <w:rFonts w:eastAsia="Segoe UI" w:cs="Segoe UI"/>
          <w:color w:val="000000"/>
          <w:szCs w:val="18"/>
        </w:rPr>
        <w:t xml:space="preserve"> such as graphic design</w:t>
      </w:r>
      <w:r w:rsidR="00F55DE0" w:rsidRPr="00854D9A">
        <w:rPr>
          <w:rFonts w:eastAsia="Segoe UI" w:cs="Segoe UI"/>
          <w:color w:val="000000"/>
          <w:szCs w:val="18"/>
        </w:rPr>
        <w:t>,</w:t>
      </w:r>
      <w:r w:rsidRPr="00854D9A">
        <w:rPr>
          <w:rFonts w:eastAsia="Segoe UI" w:cs="Segoe UI"/>
          <w:color w:val="000000"/>
          <w:szCs w:val="18"/>
        </w:rPr>
        <w:t xml:space="preserve"> which students </w:t>
      </w:r>
      <w:r w:rsidR="00AF7E4F" w:rsidRPr="00854D9A">
        <w:rPr>
          <w:rFonts w:eastAsia="Segoe UI" w:cs="Segoe UI"/>
          <w:color w:val="000000"/>
          <w:szCs w:val="18"/>
        </w:rPr>
        <w:t xml:space="preserve">associate with </w:t>
      </w:r>
      <w:r w:rsidRPr="00854D9A">
        <w:rPr>
          <w:rFonts w:eastAsia="Segoe UI" w:cs="Segoe UI"/>
          <w:color w:val="000000"/>
          <w:szCs w:val="18"/>
        </w:rPr>
        <w:t>contemporary technology and media industries, sheds light on why there is a variance in enrollment patterns across the visual arts electives.</w:t>
      </w:r>
    </w:p>
    <w:p w14:paraId="12A2AFD4" w14:textId="77777777" w:rsidR="00F448A5" w:rsidRPr="00854D9A" w:rsidRDefault="006305EB" w:rsidP="007E5203">
      <w:pPr>
        <w:pStyle w:val="Heading2"/>
        <w:spacing w:line="250" w:lineRule="auto"/>
        <w:rPr>
          <w:sz w:val="24"/>
          <w:szCs w:val="24"/>
        </w:rPr>
      </w:pPr>
      <w:r>
        <w:rPr>
          <w:rFonts w:eastAsia="Segoe UI" w:cs="Segoe UI"/>
          <w:szCs w:val="18"/>
        </w:rPr>
        <w:t>5.1 Implications for theory, practice, and policy</w:t>
      </w:r>
    </w:p>
    <w:p w14:paraId="06401E74" w14:textId="77777777" w:rsidR="005E696C" w:rsidRPr="00854D9A" w:rsidRDefault="005E696C" w:rsidP="005E696C">
      <w:pPr>
        <w:spacing w:line="250" w:lineRule="auto"/>
        <w:jc w:val="both"/>
        <w:rPr>
          <w:sz w:val="24"/>
          <w:szCs w:val="24"/>
        </w:rPr>
      </w:pPr>
      <w:r w:rsidRPr="00854D9A">
        <w:rPr>
          <w:rFonts w:eastAsia="Segoe UI" w:cs="Segoe UI"/>
          <w:color w:val="000000"/>
          <w:szCs w:val="18"/>
        </w:rPr>
        <w:t>The results have a number of implications. Theoretically, the research proves that SCT can be used to comprehend educational decisions in the context of developing countries and underpin</w:t>
      </w:r>
      <w:r w:rsidR="00F55DE0" w:rsidRPr="00854D9A">
        <w:rPr>
          <w:rFonts w:eastAsia="Segoe UI" w:cs="Segoe UI"/>
          <w:color w:val="000000"/>
          <w:szCs w:val="18"/>
        </w:rPr>
        <w:t>s</w:t>
      </w:r>
      <w:r w:rsidRPr="00854D9A">
        <w:rPr>
          <w:rFonts w:eastAsia="Segoe UI" w:cs="Segoe UI"/>
          <w:color w:val="000000"/>
          <w:szCs w:val="18"/>
        </w:rPr>
        <w:t xml:space="preserve"> the significant role of environmental variables, in particular, family, </w:t>
      </w:r>
      <w:r w:rsidRPr="00854D9A">
        <w:rPr>
          <w:rFonts w:eastAsia="Segoe UI" w:cs="Segoe UI"/>
          <w:color w:val="000000"/>
          <w:szCs w:val="18"/>
        </w:rPr>
        <w:lastRenderedPageBreak/>
        <w:t xml:space="preserve">in collectivist environments. Future theoretical development ought to take into account </w:t>
      </w:r>
      <w:r w:rsidR="00F55DE0" w:rsidRPr="00854D9A">
        <w:rPr>
          <w:rFonts w:eastAsia="Segoe UI" w:cs="Segoe UI"/>
          <w:color w:val="000000"/>
          <w:szCs w:val="18"/>
        </w:rPr>
        <w:t xml:space="preserve">the </w:t>
      </w:r>
      <w:r w:rsidRPr="00854D9A">
        <w:rPr>
          <w:rFonts w:eastAsia="Segoe UI" w:cs="Segoe UI"/>
          <w:color w:val="000000"/>
          <w:szCs w:val="18"/>
        </w:rPr>
        <w:t>cultural moderation of associations between SCT constructs. In practice, the results imply that teachers must give priority to the interventions aimed at parental attitudes development based on sensiti</w:t>
      </w:r>
      <w:r w:rsidR="00F55DE0" w:rsidRPr="00854D9A">
        <w:rPr>
          <w:rFonts w:eastAsia="Segoe UI" w:cs="Segoe UI"/>
          <w:color w:val="000000"/>
          <w:szCs w:val="18"/>
        </w:rPr>
        <w:t>s</w:t>
      </w:r>
      <w:r w:rsidRPr="00854D9A">
        <w:rPr>
          <w:rFonts w:eastAsia="Segoe UI" w:cs="Segoe UI"/>
          <w:color w:val="000000"/>
          <w:szCs w:val="18"/>
        </w:rPr>
        <w:t xml:space="preserve">ation programmes, career fairs with parents, and </w:t>
      </w:r>
      <w:r w:rsidR="00AF7E4F" w:rsidRPr="00854D9A">
        <w:rPr>
          <w:rFonts w:eastAsia="Segoe UI" w:cs="Segoe UI"/>
          <w:color w:val="000000"/>
          <w:szCs w:val="18"/>
        </w:rPr>
        <w:t xml:space="preserve">showcasing </w:t>
      </w:r>
      <w:r w:rsidRPr="00854D9A">
        <w:rPr>
          <w:rFonts w:eastAsia="Segoe UI" w:cs="Segoe UI"/>
          <w:color w:val="000000"/>
          <w:szCs w:val="18"/>
        </w:rPr>
        <w:t xml:space="preserve">successful sculpture graduates. The reforms in the curriculum must relate sculpture teaching to both modern applications and </w:t>
      </w:r>
      <w:r w:rsidR="00AF7E4F" w:rsidRPr="00854D9A">
        <w:rPr>
          <w:rFonts w:eastAsia="Segoe UI" w:cs="Segoe UI"/>
          <w:color w:val="000000"/>
          <w:szCs w:val="18"/>
        </w:rPr>
        <w:t xml:space="preserve">cultural </w:t>
      </w:r>
      <w:r w:rsidRPr="00854D9A">
        <w:rPr>
          <w:rFonts w:eastAsia="Segoe UI" w:cs="Segoe UI"/>
          <w:color w:val="000000"/>
          <w:szCs w:val="18"/>
        </w:rPr>
        <w:t>heritage. The development of partnerships with practi</w:t>
      </w:r>
      <w:r w:rsidR="00F55DE0" w:rsidRPr="00854D9A">
        <w:rPr>
          <w:rFonts w:eastAsia="Segoe UI" w:cs="Segoe UI"/>
          <w:color w:val="000000"/>
          <w:szCs w:val="18"/>
        </w:rPr>
        <w:t>s</w:t>
      </w:r>
      <w:r w:rsidRPr="00854D9A">
        <w:rPr>
          <w:rFonts w:eastAsia="Segoe UI" w:cs="Segoe UI"/>
          <w:color w:val="000000"/>
          <w:szCs w:val="18"/>
        </w:rPr>
        <w:t xml:space="preserve">ing artists and creative businesses </w:t>
      </w:r>
      <w:r w:rsidR="00AF7E4F" w:rsidRPr="00854D9A">
        <w:rPr>
          <w:rFonts w:eastAsia="Segoe UI" w:cs="Segoe UI"/>
          <w:color w:val="000000"/>
          <w:szCs w:val="18"/>
        </w:rPr>
        <w:t xml:space="preserve">could provide </w:t>
      </w:r>
      <w:r w:rsidRPr="00854D9A">
        <w:rPr>
          <w:rFonts w:eastAsia="Segoe UI" w:cs="Segoe UI"/>
          <w:color w:val="000000"/>
          <w:szCs w:val="18"/>
        </w:rPr>
        <w:t xml:space="preserve">role models and work-based learning opportunities that are not </w:t>
      </w:r>
      <w:r w:rsidR="00F55DE0" w:rsidRPr="00854D9A">
        <w:rPr>
          <w:rFonts w:eastAsia="Segoe UI" w:cs="Segoe UI"/>
          <w:color w:val="000000"/>
          <w:szCs w:val="18"/>
        </w:rPr>
        <w:t>presently available</w:t>
      </w:r>
      <w:r w:rsidRPr="00854D9A">
        <w:rPr>
          <w:rFonts w:eastAsia="Segoe UI" w:cs="Segoe UI"/>
          <w:color w:val="000000"/>
          <w:szCs w:val="18"/>
        </w:rPr>
        <w:t>.</w:t>
      </w:r>
    </w:p>
    <w:p w14:paraId="64DCF1B9" w14:textId="77777777" w:rsidR="005E696C" w:rsidRPr="00854D9A" w:rsidRDefault="005E696C" w:rsidP="005E696C">
      <w:pPr>
        <w:spacing w:line="250" w:lineRule="auto"/>
        <w:jc w:val="both"/>
        <w:rPr>
          <w:sz w:val="24"/>
          <w:szCs w:val="24"/>
        </w:rPr>
      </w:pPr>
      <w:r w:rsidRPr="00854D9A">
        <w:rPr>
          <w:rFonts w:eastAsia="Segoe UI" w:cs="Segoe UI"/>
          <w:color w:val="000000"/>
          <w:szCs w:val="18"/>
        </w:rPr>
        <w:t>The policy implications are the necessity of special resources distribution to overcome the infrastructural shortages, the teacher professionali</w:t>
      </w:r>
      <w:r w:rsidR="00F55DE0" w:rsidRPr="00854D9A">
        <w:rPr>
          <w:rFonts w:eastAsia="Segoe UI" w:cs="Segoe UI"/>
          <w:color w:val="000000"/>
          <w:szCs w:val="18"/>
        </w:rPr>
        <w:t>s</w:t>
      </w:r>
      <w:r w:rsidRPr="00854D9A">
        <w:rPr>
          <w:rFonts w:eastAsia="Segoe UI" w:cs="Segoe UI"/>
          <w:color w:val="000000"/>
          <w:szCs w:val="18"/>
        </w:rPr>
        <w:t>ation oriented to the sculpture techniques and pedagogical methods, and the development of a creative economy in the region to</w:t>
      </w:r>
      <w:r w:rsidR="00AF7E4F" w:rsidRPr="00854D9A">
        <w:rPr>
          <w:rFonts w:eastAsia="Segoe UI" w:cs="Segoe UI"/>
          <w:color w:val="000000"/>
          <w:szCs w:val="18"/>
        </w:rPr>
        <w:t xml:space="preserve"> improve actual employment outcomes</w:t>
      </w:r>
      <w:r w:rsidRPr="00854D9A">
        <w:rPr>
          <w:rFonts w:eastAsia="Segoe UI" w:cs="Segoe UI"/>
          <w:color w:val="000000"/>
          <w:szCs w:val="18"/>
        </w:rPr>
        <w:t xml:space="preserve">. The Ghana TVET Service ought to seek to apply more targeted support to undersubscribed disciplines such as sculpture </w:t>
      </w:r>
      <w:r w:rsidR="00AF7E4F" w:rsidRPr="00854D9A">
        <w:rPr>
          <w:rFonts w:eastAsia="Segoe UI" w:cs="Segoe UI"/>
          <w:color w:val="000000"/>
          <w:szCs w:val="18"/>
        </w:rPr>
        <w:t>rather than uniform approaches</w:t>
      </w:r>
      <w:r w:rsidR="00F55DE0" w:rsidRPr="00854D9A">
        <w:rPr>
          <w:rFonts w:eastAsia="Segoe UI" w:cs="Segoe UI"/>
          <w:color w:val="000000"/>
          <w:szCs w:val="18"/>
        </w:rPr>
        <w:t>,</w:t>
      </w:r>
      <w:r w:rsidR="00AF7E4F" w:rsidRPr="00854D9A">
        <w:rPr>
          <w:rFonts w:eastAsia="Segoe UI" w:cs="Segoe UI"/>
          <w:color w:val="000000"/>
          <w:szCs w:val="18"/>
        </w:rPr>
        <w:t xml:space="preserve"> </w:t>
      </w:r>
      <w:r w:rsidRPr="00854D9A">
        <w:rPr>
          <w:rFonts w:eastAsia="Segoe UI" w:cs="Segoe UI"/>
          <w:color w:val="000000"/>
          <w:szCs w:val="18"/>
        </w:rPr>
        <w:t xml:space="preserve">which can further amplify the current inequalities in </w:t>
      </w:r>
      <w:proofErr w:type="spellStart"/>
      <w:r w:rsidRPr="00854D9A">
        <w:rPr>
          <w:rFonts w:eastAsia="Segoe UI" w:cs="Segoe UI"/>
          <w:color w:val="000000"/>
          <w:szCs w:val="18"/>
        </w:rPr>
        <w:t>enrollments</w:t>
      </w:r>
      <w:proofErr w:type="spellEnd"/>
      <w:r w:rsidRPr="00854D9A">
        <w:rPr>
          <w:rFonts w:eastAsia="Segoe UI" w:cs="Segoe UI"/>
          <w:color w:val="000000"/>
          <w:szCs w:val="18"/>
        </w:rPr>
        <w:t>. A partnership between education agencies and cultural organi</w:t>
      </w:r>
      <w:r w:rsidR="00F55DE0" w:rsidRPr="00854D9A">
        <w:rPr>
          <w:rFonts w:eastAsia="Segoe UI" w:cs="Segoe UI"/>
          <w:color w:val="000000"/>
          <w:szCs w:val="18"/>
        </w:rPr>
        <w:t>s</w:t>
      </w:r>
      <w:r w:rsidRPr="00854D9A">
        <w:rPr>
          <w:rFonts w:eastAsia="Segoe UI" w:cs="Segoe UI"/>
          <w:color w:val="000000"/>
          <w:szCs w:val="18"/>
        </w:rPr>
        <w:t>ations would help to rebrand sculpture education as the preservation of treasured history and</w:t>
      </w:r>
      <w:r w:rsidR="00AF7E4F" w:rsidRPr="00854D9A">
        <w:rPr>
          <w:rFonts w:eastAsia="Segoe UI" w:cs="Segoe UI"/>
          <w:color w:val="000000"/>
          <w:szCs w:val="18"/>
        </w:rPr>
        <w:t xml:space="preserve"> </w:t>
      </w:r>
      <w:r w:rsidR="00F55DE0" w:rsidRPr="00854D9A">
        <w:rPr>
          <w:rFonts w:eastAsia="Segoe UI" w:cs="Segoe UI"/>
          <w:color w:val="000000"/>
          <w:szCs w:val="18"/>
        </w:rPr>
        <w:t xml:space="preserve">the </w:t>
      </w:r>
      <w:r w:rsidR="00AF7E4F" w:rsidRPr="00854D9A">
        <w:rPr>
          <w:rFonts w:eastAsia="Segoe UI" w:cs="Segoe UI"/>
          <w:color w:val="000000"/>
          <w:szCs w:val="18"/>
        </w:rPr>
        <w:t>develop</w:t>
      </w:r>
      <w:r w:rsidR="00F55DE0" w:rsidRPr="00854D9A">
        <w:rPr>
          <w:rFonts w:eastAsia="Segoe UI" w:cs="Segoe UI"/>
          <w:color w:val="000000"/>
          <w:szCs w:val="18"/>
        </w:rPr>
        <w:t>ment</w:t>
      </w:r>
      <w:r w:rsidR="00AF7E4F" w:rsidRPr="00854D9A">
        <w:rPr>
          <w:rFonts w:eastAsia="Segoe UI" w:cs="Segoe UI"/>
          <w:color w:val="000000"/>
          <w:szCs w:val="18"/>
        </w:rPr>
        <w:t xml:space="preserve"> </w:t>
      </w:r>
      <w:r w:rsidR="00F55DE0" w:rsidRPr="00854D9A">
        <w:rPr>
          <w:rFonts w:eastAsia="Segoe UI" w:cs="Segoe UI"/>
          <w:color w:val="000000"/>
          <w:szCs w:val="18"/>
        </w:rPr>
        <w:t xml:space="preserve">of </w:t>
      </w:r>
      <w:r w:rsidR="00AF7E4F" w:rsidRPr="00854D9A">
        <w:rPr>
          <w:rFonts w:eastAsia="Segoe UI" w:cs="Segoe UI"/>
          <w:color w:val="000000"/>
          <w:szCs w:val="18"/>
        </w:rPr>
        <w:t>marketable skills</w:t>
      </w:r>
      <w:r w:rsidRPr="00854D9A">
        <w:rPr>
          <w:rFonts w:eastAsia="Segoe UI" w:cs="Segoe UI"/>
          <w:color w:val="000000"/>
          <w:szCs w:val="18"/>
        </w:rPr>
        <w:t>.</w:t>
      </w:r>
    </w:p>
    <w:p w14:paraId="0B323F25" w14:textId="77777777" w:rsidR="00F448A5" w:rsidRPr="00854D9A" w:rsidRDefault="006305EB" w:rsidP="007E5203">
      <w:pPr>
        <w:pStyle w:val="Heading1"/>
        <w:spacing w:line="250" w:lineRule="auto"/>
        <w:rPr>
          <w:sz w:val="24"/>
          <w:szCs w:val="24"/>
        </w:rPr>
      </w:pPr>
      <w:r>
        <w:rPr>
          <w:rFonts w:eastAsia="Segoe UI" w:cs="Segoe UI"/>
          <w:szCs w:val="18"/>
        </w:rPr>
        <w:t>6. Conclusion</w:t>
      </w:r>
    </w:p>
    <w:p w14:paraId="21AD285D" w14:textId="77777777" w:rsidR="005E696C" w:rsidRPr="00854D9A" w:rsidRDefault="005E696C" w:rsidP="005E696C">
      <w:pPr>
        <w:spacing w:line="250" w:lineRule="auto"/>
        <w:jc w:val="both"/>
        <w:rPr>
          <w:sz w:val="24"/>
          <w:szCs w:val="24"/>
        </w:rPr>
      </w:pPr>
      <w:r w:rsidRPr="00854D9A">
        <w:rPr>
          <w:rFonts w:eastAsia="Segoe UI" w:cs="Segoe UI"/>
          <w:color w:val="000000"/>
          <w:szCs w:val="18"/>
        </w:rPr>
        <w:t>Th</w:t>
      </w:r>
      <w:r w:rsidR="00F55DE0" w:rsidRPr="00854D9A">
        <w:rPr>
          <w:rFonts w:eastAsia="Segoe UI" w:cs="Segoe UI"/>
          <w:color w:val="000000"/>
          <w:szCs w:val="18"/>
        </w:rPr>
        <w:t>is paper examined the determinants</w:t>
      </w:r>
      <w:r w:rsidRPr="00854D9A">
        <w:rPr>
          <w:rFonts w:eastAsia="Segoe UI" w:cs="Segoe UI"/>
          <w:color w:val="000000"/>
          <w:szCs w:val="18"/>
        </w:rPr>
        <w:t xml:space="preserve"> of low sculpture enrollment in Senior High Schools in the Upper East Region of</w:t>
      </w:r>
      <w:r w:rsidR="00F55DE0" w:rsidRPr="00854D9A">
        <w:rPr>
          <w:rFonts w:eastAsia="Segoe UI" w:cs="Segoe UI"/>
          <w:color w:val="000000"/>
          <w:szCs w:val="18"/>
        </w:rPr>
        <w:t xml:space="preserve"> Ghana using a mixed-method approach</w:t>
      </w:r>
      <w:r w:rsidRPr="00854D9A">
        <w:rPr>
          <w:rFonts w:eastAsia="Segoe UI" w:cs="Segoe UI"/>
          <w:color w:val="000000"/>
          <w:szCs w:val="18"/>
        </w:rPr>
        <w:t xml:space="preserve"> based on the Social Cognitive Theory. The results indicate that perceived career prospects, resource availability and parental influence are important predictors of enrollment intentions with a c</w:t>
      </w:r>
      <w:r w:rsidR="00F55DE0" w:rsidRPr="00854D9A">
        <w:rPr>
          <w:rFonts w:eastAsia="Segoe UI" w:cs="Segoe UI"/>
          <w:color w:val="000000"/>
          <w:szCs w:val="18"/>
        </w:rPr>
        <w:t>ombined variance of 47.3%</w:t>
      </w:r>
      <w:r w:rsidRPr="00854D9A">
        <w:rPr>
          <w:rFonts w:eastAsia="Segoe UI" w:cs="Segoe UI"/>
          <w:color w:val="000000"/>
          <w:szCs w:val="18"/>
        </w:rPr>
        <w:t xml:space="preserve">. Qualitative </w:t>
      </w:r>
      <w:r w:rsidR="00F55DE0" w:rsidRPr="00854D9A">
        <w:rPr>
          <w:rFonts w:eastAsia="Segoe UI" w:cs="Segoe UI"/>
          <w:color w:val="000000"/>
          <w:szCs w:val="18"/>
        </w:rPr>
        <w:t xml:space="preserve">data </w:t>
      </w:r>
      <w:r w:rsidRPr="00854D9A">
        <w:rPr>
          <w:rFonts w:eastAsia="Segoe UI" w:cs="Segoe UI"/>
          <w:color w:val="000000"/>
          <w:szCs w:val="18"/>
        </w:rPr>
        <w:t>shed</w:t>
      </w:r>
      <w:r w:rsidR="00F55DE0" w:rsidRPr="00854D9A">
        <w:rPr>
          <w:rFonts w:eastAsia="Segoe UI" w:cs="Segoe UI"/>
          <w:color w:val="000000"/>
          <w:szCs w:val="18"/>
        </w:rPr>
        <w:t>s</w:t>
      </w:r>
      <w:r w:rsidRPr="00854D9A">
        <w:rPr>
          <w:rFonts w:eastAsia="Segoe UI" w:cs="Segoe UI"/>
          <w:color w:val="000000"/>
          <w:szCs w:val="18"/>
        </w:rPr>
        <w:t xml:space="preserve"> light on cultural misunderstandings</w:t>
      </w:r>
      <w:r w:rsidR="00F55DE0" w:rsidRPr="00854D9A">
        <w:rPr>
          <w:rFonts w:eastAsia="Segoe UI" w:cs="Segoe UI"/>
          <w:color w:val="000000"/>
          <w:szCs w:val="18"/>
        </w:rPr>
        <w:t>, infrastructure issues and weak</w:t>
      </w:r>
      <w:r w:rsidRPr="00854D9A">
        <w:rPr>
          <w:rFonts w:eastAsia="Segoe UI" w:cs="Segoe UI"/>
          <w:color w:val="000000"/>
          <w:szCs w:val="18"/>
        </w:rPr>
        <w:t xml:space="preserve"> industry connectivity that exacerbate low enrollment trends.</w:t>
      </w:r>
    </w:p>
    <w:p w14:paraId="0AF23AED" w14:textId="77777777" w:rsidR="005E696C" w:rsidRPr="00854D9A" w:rsidRDefault="00F55DE0" w:rsidP="005E696C">
      <w:pPr>
        <w:spacing w:line="250" w:lineRule="auto"/>
        <w:jc w:val="both"/>
        <w:rPr>
          <w:sz w:val="24"/>
          <w:szCs w:val="24"/>
        </w:rPr>
      </w:pPr>
      <w:r w:rsidRPr="00854D9A">
        <w:rPr>
          <w:rFonts w:eastAsia="Segoe UI" w:cs="Segoe UI"/>
          <w:color w:val="000000"/>
          <w:szCs w:val="18"/>
        </w:rPr>
        <w:t>The study contributes</w:t>
      </w:r>
      <w:r w:rsidR="005E696C" w:rsidRPr="00854D9A">
        <w:rPr>
          <w:rFonts w:eastAsia="Segoe UI" w:cs="Segoe UI"/>
          <w:color w:val="000000"/>
          <w:szCs w:val="18"/>
        </w:rPr>
        <w:t xml:space="preserve"> to the </w:t>
      </w:r>
      <w:r w:rsidRPr="00854D9A">
        <w:rPr>
          <w:rFonts w:eastAsia="Segoe UI" w:cs="Segoe UI"/>
          <w:color w:val="000000"/>
          <w:szCs w:val="18"/>
        </w:rPr>
        <w:t xml:space="preserve">limited empirical evidence </w:t>
      </w:r>
      <w:r w:rsidR="005E696C" w:rsidRPr="00854D9A">
        <w:rPr>
          <w:rFonts w:eastAsia="Segoe UI" w:cs="Segoe UI"/>
          <w:color w:val="000000"/>
          <w:szCs w:val="18"/>
        </w:rPr>
        <w:t>on the topic of sculpture education in developing nations and also shows the usefulness of the Social Cognitive Theory in the study of educational decisions concerning collectivist cultural backgrounds. The synthesi</w:t>
      </w:r>
      <w:r w:rsidRPr="00854D9A">
        <w:rPr>
          <w:rFonts w:eastAsia="Segoe UI" w:cs="Segoe UI"/>
          <w:color w:val="000000"/>
          <w:szCs w:val="18"/>
        </w:rPr>
        <w:t>s</w:t>
      </w:r>
      <w:r w:rsidR="005E696C" w:rsidRPr="00854D9A">
        <w:rPr>
          <w:rFonts w:eastAsia="Segoe UI" w:cs="Segoe UI"/>
          <w:color w:val="000000"/>
          <w:szCs w:val="18"/>
        </w:rPr>
        <w:t>ed results emphasi</w:t>
      </w:r>
      <w:r w:rsidRPr="00854D9A">
        <w:rPr>
          <w:rFonts w:eastAsia="Segoe UI" w:cs="Segoe UI"/>
          <w:color w:val="000000"/>
          <w:szCs w:val="18"/>
        </w:rPr>
        <w:t>s</w:t>
      </w:r>
      <w:r w:rsidR="005E696C" w:rsidRPr="00854D9A">
        <w:rPr>
          <w:rFonts w:eastAsia="Segoe UI" w:cs="Segoe UI"/>
          <w:color w:val="000000"/>
          <w:szCs w:val="18"/>
        </w:rPr>
        <w:t xml:space="preserve">e that low sculpture enrollment should be addressed through interventions that should be coordinated </w:t>
      </w:r>
      <w:r w:rsidRPr="00854D9A">
        <w:rPr>
          <w:rFonts w:eastAsia="Segoe UI" w:cs="Segoe UI"/>
          <w:color w:val="000000"/>
          <w:szCs w:val="18"/>
        </w:rPr>
        <w:t>to address</w:t>
      </w:r>
      <w:r w:rsidR="005E696C" w:rsidRPr="00854D9A">
        <w:rPr>
          <w:rFonts w:eastAsia="Segoe UI" w:cs="Segoe UI"/>
          <w:color w:val="000000"/>
          <w:szCs w:val="18"/>
        </w:rPr>
        <w:t xml:space="preserve"> attitudes, resources and outcomes concurrently. One of the priorities is parental sensiti</w:t>
      </w:r>
      <w:r w:rsidRPr="00854D9A">
        <w:rPr>
          <w:rFonts w:eastAsia="Segoe UI" w:cs="Segoe UI"/>
          <w:color w:val="000000"/>
          <w:szCs w:val="18"/>
        </w:rPr>
        <w:t>s</w:t>
      </w:r>
      <w:r w:rsidR="005E696C" w:rsidRPr="00854D9A">
        <w:rPr>
          <w:rFonts w:eastAsia="Segoe UI" w:cs="Segoe UI"/>
          <w:color w:val="000000"/>
          <w:szCs w:val="18"/>
        </w:rPr>
        <w:t xml:space="preserve">ation due to its overwhelming predictive impact, although sustainable enhancement also requires </w:t>
      </w:r>
      <w:r w:rsidRPr="00854D9A">
        <w:rPr>
          <w:rFonts w:eastAsia="Segoe UI" w:cs="Segoe UI"/>
          <w:color w:val="000000"/>
          <w:szCs w:val="18"/>
        </w:rPr>
        <w:t xml:space="preserve">improving material conditions </w:t>
      </w:r>
      <w:r w:rsidR="005E696C" w:rsidRPr="00854D9A">
        <w:rPr>
          <w:rFonts w:eastAsia="Segoe UI" w:cs="Segoe UI"/>
          <w:color w:val="000000"/>
          <w:szCs w:val="18"/>
        </w:rPr>
        <w:t>and the establishment of visible c</w:t>
      </w:r>
      <w:r w:rsidRPr="00854D9A">
        <w:rPr>
          <w:rFonts w:eastAsia="Segoe UI" w:cs="Segoe UI"/>
          <w:color w:val="000000"/>
          <w:szCs w:val="18"/>
        </w:rPr>
        <w:t>hannels to sculptural career</w:t>
      </w:r>
      <w:r w:rsidR="005E696C" w:rsidRPr="00854D9A">
        <w:rPr>
          <w:rFonts w:eastAsia="Segoe UI" w:cs="Segoe UI"/>
          <w:color w:val="000000"/>
          <w:szCs w:val="18"/>
        </w:rPr>
        <w:t>s.</w:t>
      </w:r>
    </w:p>
    <w:p w14:paraId="09CB3FFC" w14:textId="77777777" w:rsidR="00F448A5" w:rsidRPr="00854D9A" w:rsidRDefault="005E696C" w:rsidP="00F55DE0">
      <w:pPr>
        <w:spacing w:line="250" w:lineRule="auto"/>
        <w:jc w:val="both"/>
        <w:rPr>
          <w:sz w:val="24"/>
          <w:szCs w:val="24"/>
        </w:rPr>
      </w:pPr>
      <w:r w:rsidRPr="00854D9A">
        <w:rPr>
          <w:rFonts w:eastAsia="Segoe UI" w:cs="Segoe UI"/>
          <w:color w:val="000000"/>
          <w:szCs w:val="18"/>
        </w:rPr>
        <w:t xml:space="preserve">The study is </w:t>
      </w:r>
      <w:r w:rsidR="00F55DE0" w:rsidRPr="00854D9A">
        <w:rPr>
          <w:rFonts w:eastAsia="Segoe UI" w:cs="Segoe UI"/>
          <w:color w:val="000000"/>
          <w:szCs w:val="18"/>
        </w:rPr>
        <w:t>limited by its regional focus</w:t>
      </w:r>
      <w:r w:rsidRPr="00854D9A">
        <w:rPr>
          <w:rFonts w:eastAsia="Segoe UI" w:cs="Segoe UI"/>
          <w:color w:val="000000"/>
          <w:szCs w:val="18"/>
        </w:rPr>
        <w:t xml:space="preserve">, which might restrict its application to other settings, and the use of self-reported intentions, </w:t>
      </w:r>
      <w:r w:rsidR="00F55DE0" w:rsidRPr="00854D9A">
        <w:rPr>
          <w:rFonts w:eastAsia="Segoe UI" w:cs="Segoe UI"/>
          <w:color w:val="000000"/>
          <w:szCs w:val="18"/>
        </w:rPr>
        <w:t xml:space="preserve">rather than </w:t>
      </w:r>
      <w:r w:rsidRPr="00854D9A">
        <w:rPr>
          <w:rFonts w:eastAsia="Segoe UI" w:cs="Segoe UI"/>
          <w:color w:val="000000"/>
          <w:szCs w:val="18"/>
        </w:rPr>
        <w:t>actual enrollment practices. In future studies, longitudinal designs can be used to track students across prog</w:t>
      </w:r>
      <w:r w:rsidR="00F55DE0" w:rsidRPr="00854D9A">
        <w:rPr>
          <w:rFonts w:eastAsia="Segoe UI" w:cs="Segoe UI"/>
          <w:color w:val="000000"/>
          <w:szCs w:val="18"/>
        </w:rPr>
        <w:t xml:space="preserve">ramme selection procedures, </w:t>
      </w:r>
      <w:r w:rsidRPr="00854D9A">
        <w:rPr>
          <w:rFonts w:eastAsia="Segoe UI" w:cs="Segoe UI"/>
          <w:color w:val="000000"/>
          <w:szCs w:val="18"/>
        </w:rPr>
        <w:t xml:space="preserve">and other </w:t>
      </w:r>
      <w:r w:rsidR="00F55DE0" w:rsidRPr="00854D9A">
        <w:rPr>
          <w:rFonts w:eastAsia="Segoe UI" w:cs="Segoe UI"/>
          <w:color w:val="000000"/>
          <w:szCs w:val="18"/>
        </w:rPr>
        <w:t xml:space="preserve">undersubscribed </w:t>
      </w:r>
      <w:r w:rsidRPr="00854D9A">
        <w:rPr>
          <w:rFonts w:eastAsia="Segoe UI" w:cs="Segoe UI"/>
          <w:color w:val="000000"/>
          <w:szCs w:val="18"/>
        </w:rPr>
        <w:t xml:space="preserve">subjects in </w:t>
      </w:r>
      <w:r w:rsidR="00F55DE0" w:rsidRPr="00854D9A">
        <w:rPr>
          <w:rFonts w:eastAsia="Segoe UI" w:cs="Segoe UI"/>
          <w:color w:val="000000"/>
          <w:szCs w:val="18"/>
        </w:rPr>
        <w:t xml:space="preserve">the </w:t>
      </w:r>
      <w:r w:rsidRPr="00854D9A">
        <w:rPr>
          <w:rFonts w:eastAsia="Segoe UI" w:cs="Segoe UI"/>
          <w:color w:val="000000"/>
          <w:szCs w:val="18"/>
        </w:rPr>
        <w:t xml:space="preserve">visual arts need to be investigated. </w:t>
      </w:r>
      <w:r w:rsidR="00F55DE0" w:rsidRPr="00854D9A">
        <w:rPr>
          <w:rFonts w:eastAsia="Segoe UI" w:cs="Segoe UI"/>
          <w:color w:val="000000"/>
          <w:szCs w:val="18"/>
        </w:rPr>
        <w:t xml:space="preserve">Comparative research across regions </w:t>
      </w:r>
      <w:r w:rsidRPr="00854D9A">
        <w:rPr>
          <w:rFonts w:eastAsia="Segoe UI" w:cs="Segoe UI"/>
          <w:color w:val="000000"/>
          <w:szCs w:val="18"/>
        </w:rPr>
        <w:t xml:space="preserve">would help elucidate the manner in which context-specific aspects give rise to varying patterns of enrollment. </w:t>
      </w:r>
    </w:p>
    <w:p w14:paraId="55626EA0" w14:textId="77777777" w:rsidR="00575AE0" w:rsidRDefault="00CC2A8C" w:rsidP="00575AE0">
      <w:pPr>
        <w:spacing w:after="40" w:line="250" w:lineRule="auto"/>
        <w:rPr>
          <w:sz w:val="24"/>
          <w:szCs w:val="24"/>
          <w:lang w:val="en-US" w:eastAsia="en-US"/>
        </w:rPr>
      </w:pPr>
      <w:r>
        <w:rPr>
          <w:rFonts w:eastAsia="Segoe UI" w:cs="Segoe UI"/>
          <w:b/>
          <w:bCs/>
          <w:color w:val="000000"/>
          <w:szCs w:val="18"/>
        </w:rPr>
        <w:t>Funding:</w:t>
      </w:r>
      <w:r>
        <w:rPr>
          <w:rFonts w:eastAsia="Segoe UI" w:cs="Segoe UI"/>
          <w:color w:val="000000"/>
          <w:szCs w:val="18"/>
        </w:rPr>
        <w:t xml:space="preserve"> This research received no external funding.</w:t>
      </w:r>
    </w:p>
    <w:p w14:paraId="3C3AE64A" w14:textId="77777777" w:rsidR="00575AE0" w:rsidRDefault="00CC2A8C" w:rsidP="00575AE0">
      <w:pPr>
        <w:spacing w:after="40" w:line="250" w:lineRule="auto"/>
        <w:rPr>
          <w:color w:val="FF0000"/>
          <w:sz w:val="24"/>
          <w:szCs w:val="24"/>
          <w:lang w:val="en-US" w:eastAsia="en-US"/>
        </w:rPr>
      </w:pPr>
      <w:r>
        <w:rPr>
          <w:rFonts w:eastAsia="Segoe UI" w:cs="Segoe UI"/>
          <w:b/>
          <w:bCs/>
          <w:color w:val="000000"/>
          <w:szCs w:val="18"/>
        </w:rPr>
        <w:t>Conflicts of Interest:</w:t>
      </w:r>
      <w:r>
        <w:rPr>
          <w:rFonts w:eastAsia="Segoe UI" w:cs="Segoe UI"/>
          <w:color w:val="000000"/>
          <w:szCs w:val="18"/>
        </w:rPr>
        <w:t xml:space="preserve"> The authors declare no conflict of interest.</w:t>
      </w:r>
    </w:p>
    <w:p w14:paraId="3AA16985" w14:textId="77777777" w:rsidR="00CC2A8C" w:rsidRPr="00854D9A" w:rsidRDefault="00854D9A" w:rsidP="00575AE0">
      <w:pPr>
        <w:spacing w:after="40" w:line="250" w:lineRule="auto"/>
        <w:rPr>
          <w:color w:val="FF0000"/>
          <w:sz w:val="24"/>
          <w:szCs w:val="24"/>
          <w:lang w:val="en-US" w:eastAsia="en-US"/>
        </w:rPr>
      </w:pPr>
      <w:r>
        <w:rPr>
          <w:rFonts w:eastAsia="Segoe UI" w:cs="Segoe UI"/>
          <w:b/>
          <w:bCs/>
          <w:color w:val="000000"/>
          <w:szCs w:val="18"/>
        </w:rPr>
        <w:t>Publisher’s Note:</w:t>
      </w:r>
      <w:r>
        <w:rPr>
          <w:rFonts w:eastAsia="Segoe UI" w:cs="Segoe UI"/>
          <w:color w:val="000000"/>
          <w:szCs w:val="18"/>
        </w:rPr>
        <w:t xml:space="preserve"> All claims expressed in this article are solely those of the authors and do not necessarily represent those of their affiliated organizations, or those of the publisher, the editors and the reviewers.</w:t>
      </w:r>
    </w:p>
    <w:p w14:paraId="5D59D57A" w14:textId="77777777" w:rsidR="00F448A5" w:rsidRPr="00854D9A" w:rsidRDefault="006305EB" w:rsidP="007E5203">
      <w:pPr>
        <w:pStyle w:val="Heading1"/>
        <w:spacing w:line="250" w:lineRule="auto"/>
        <w:rPr>
          <w:sz w:val="24"/>
          <w:szCs w:val="24"/>
        </w:rPr>
      </w:pPr>
      <w:r>
        <w:rPr>
          <w:rFonts w:eastAsia="Segoe UI" w:cs="Segoe UI"/>
          <w:szCs w:val="18"/>
        </w:rPr>
        <w:t>References</w:t>
      </w:r>
    </w:p>
    <w:p w14:paraId="5A5F9212" w14:textId="77777777" w:rsidR="007663ED" w:rsidRPr="006B6534" w:rsidRDefault="007663ED" w:rsidP="007663ED">
      <w:pPr>
        <w:spacing w:after="40" w:line="250" w:lineRule="auto"/>
        <w:ind w:left="331" w:hanging="331"/>
        <w:rPr>
          <w:sz w:val="16"/>
          <w:szCs w:val="16"/>
        </w:rPr>
      </w:pPr>
      <w:r w:rsidRPr="006B6534">
        <w:rPr>
          <w:rFonts w:eastAsia="Segoe UI" w:cs="Segoe UI"/>
          <w:color w:val="000000"/>
          <w:sz w:val="16"/>
          <w:szCs w:val="16"/>
        </w:rPr>
        <w:t xml:space="preserve">Adams, A. M., &amp; Baddianaah, I. (2023). Factors affecting female enrolment in technical and vocational education and training institutions in sub-Saharan Africa: insights from north-western Ghana. </w:t>
      </w:r>
      <w:r w:rsidRPr="006B6534">
        <w:rPr>
          <w:rFonts w:eastAsia="Segoe UI" w:cs="Segoe UI"/>
          <w:i/>
          <w:color w:val="000000"/>
          <w:sz w:val="16"/>
          <w:szCs w:val="16"/>
        </w:rPr>
        <w:t>International Journal of Training Research</w:t>
      </w:r>
      <w:r w:rsidRPr="006B6534">
        <w:rPr>
          <w:rFonts w:eastAsia="Segoe UI" w:cs="Segoe UI"/>
          <w:color w:val="000000"/>
          <w:sz w:val="16"/>
          <w:szCs w:val="16"/>
        </w:rPr>
        <w:t>, 21(3), 187-210.</w:t>
      </w:r>
    </w:p>
    <w:p w14:paraId="1F7393D5" w14:textId="77777777" w:rsidR="007663ED" w:rsidRPr="006B6534" w:rsidRDefault="007663ED" w:rsidP="007663ED">
      <w:pPr>
        <w:spacing w:after="40" w:line="250" w:lineRule="auto"/>
        <w:ind w:left="331" w:hanging="331"/>
        <w:rPr>
          <w:sz w:val="16"/>
          <w:szCs w:val="16"/>
        </w:rPr>
      </w:pPr>
      <w:r w:rsidRPr="006B6534">
        <w:rPr>
          <w:rFonts w:eastAsia="Segoe UI" w:cs="Segoe UI"/>
          <w:color w:val="000000"/>
          <w:sz w:val="16"/>
          <w:szCs w:val="16"/>
        </w:rPr>
        <w:t xml:space="preserve">Aidoo, J. B. (2018). Challenges facing visual arts programme of senior high schools in Ghana. </w:t>
      </w:r>
      <w:r w:rsidRPr="006B6534">
        <w:rPr>
          <w:rFonts w:eastAsia="Segoe UI" w:cs="Segoe UI"/>
          <w:i/>
          <w:color w:val="000000"/>
          <w:sz w:val="16"/>
          <w:szCs w:val="16"/>
        </w:rPr>
        <w:t>International Journal of Humanities</w:t>
      </w:r>
      <w:r w:rsidRPr="006B6534">
        <w:rPr>
          <w:rFonts w:eastAsia="Segoe UI" w:cs="Segoe UI"/>
          <w:color w:val="000000"/>
          <w:sz w:val="16"/>
          <w:szCs w:val="16"/>
        </w:rPr>
        <w:t>, Social Sciences and Education, 5(3), 136-142. https://dx.doi.org/10.20431/2349-0381.0503014</w:t>
      </w:r>
    </w:p>
    <w:p w14:paraId="2FFB1D4F" w14:textId="77777777" w:rsidR="007663ED" w:rsidRPr="006B6534" w:rsidRDefault="007663ED" w:rsidP="007663ED">
      <w:pPr>
        <w:spacing w:after="40" w:line="250" w:lineRule="auto"/>
        <w:ind w:left="331" w:hanging="331"/>
        <w:rPr>
          <w:sz w:val="16"/>
          <w:szCs w:val="16"/>
        </w:rPr>
      </w:pPr>
      <w:r w:rsidRPr="006B6534">
        <w:rPr>
          <w:rFonts w:eastAsia="Segoe UI" w:cs="Segoe UI"/>
          <w:color w:val="000000"/>
          <w:sz w:val="16"/>
          <w:szCs w:val="16"/>
        </w:rPr>
        <w:t xml:space="preserve">Amedorme, S. K., &amp; Fiagbe, Y. A. K. (2013). Challenges facing technical and vocational education in Ghana. </w:t>
      </w:r>
      <w:r w:rsidRPr="006B6534">
        <w:rPr>
          <w:rFonts w:eastAsia="Segoe UI" w:cs="Segoe UI"/>
          <w:i/>
          <w:color w:val="000000"/>
          <w:sz w:val="16"/>
          <w:szCs w:val="16"/>
        </w:rPr>
        <w:t>International Journal of Scientific &amp; Technology Research</w:t>
      </w:r>
      <w:r w:rsidRPr="006B6534">
        <w:rPr>
          <w:rFonts w:eastAsia="Segoe UI" w:cs="Segoe UI"/>
          <w:color w:val="000000"/>
          <w:sz w:val="16"/>
          <w:szCs w:val="16"/>
        </w:rPr>
        <w:t>, 2(6), 253-255.</w:t>
      </w:r>
    </w:p>
    <w:p w14:paraId="4FA02BC0" w14:textId="77777777" w:rsidR="007663ED" w:rsidRPr="006B6534" w:rsidRDefault="007663ED" w:rsidP="007663ED">
      <w:pPr>
        <w:spacing w:after="40" w:line="250" w:lineRule="auto"/>
        <w:ind w:left="331" w:hanging="331"/>
        <w:rPr>
          <w:sz w:val="16"/>
          <w:szCs w:val="16"/>
        </w:rPr>
      </w:pPr>
      <w:r w:rsidRPr="006B6534">
        <w:rPr>
          <w:rFonts w:eastAsia="Segoe UI" w:cs="Segoe UI"/>
          <w:color w:val="000000"/>
          <w:sz w:val="16"/>
          <w:szCs w:val="16"/>
        </w:rPr>
        <w:t xml:space="preserve">Bandura, A. (1977). Self-efficacy: Toward a unifying theory of behavioral change. </w:t>
      </w:r>
      <w:r w:rsidRPr="006B6534">
        <w:rPr>
          <w:rFonts w:eastAsia="Segoe UI" w:cs="Segoe UI"/>
          <w:i/>
          <w:color w:val="000000"/>
          <w:sz w:val="16"/>
          <w:szCs w:val="16"/>
        </w:rPr>
        <w:t>Psychological Review</w:t>
      </w:r>
      <w:r w:rsidRPr="006B6534">
        <w:rPr>
          <w:rFonts w:eastAsia="Segoe UI" w:cs="Segoe UI"/>
          <w:color w:val="000000"/>
          <w:sz w:val="16"/>
          <w:szCs w:val="16"/>
        </w:rPr>
        <w:t>, 84(2), 191-215. https://psycnet.apa.org/doi/10.1037/0033-295X.84.2.191</w:t>
      </w:r>
    </w:p>
    <w:p w14:paraId="4EBB4C9A" w14:textId="77777777" w:rsidR="007663ED" w:rsidRPr="006B6534" w:rsidRDefault="007663ED" w:rsidP="007663ED">
      <w:pPr>
        <w:spacing w:after="40" w:line="250" w:lineRule="auto"/>
        <w:ind w:left="331" w:hanging="331"/>
        <w:rPr>
          <w:sz w:val="16"/>
          <w:szCs w:val="16"/>
        </w:rPr>
      </w:pPr>
      <w:r w:rsidRPr="006B6534">
        <w:rPr>
          <w:rFonts w:eastAsia="Segoe UI" w:cs="Segoe UI"/>
          <w:color w:val="000000"/>
          <w:sz w:val="16"/>
          <w:szCs w:val="16"/>
        </w:rPr>
        <w:t xml:space="preserve">Bandura, A. (1986). Social foundations of thought and action. </w:t>
      </w:r>
      <w:r w:rsidRPr="006B6534">
        <w:rPr>
          <w:rFonts w:eastAsia="Segoe UI" w:cs="Segoe UI"/>
          <w:i/>
          <w:color w:val="000000"/>
          <w:sz w:val="16"/>
          <w:szCs w:val="16"/>
        </w:rPr>
        <w:t>Englewood Cliffs</w:t>
      </w:r>
      <w:r w:rsidRPr="006B6534">
        <w:rPr>
          <w:rFonts w:eastAsia="Segoe UI" w:cs="Segoe UI"/>
          <w:color w:val="000000"/>
          <w:sz w:val="16"/>
          <w:szCs w:val="16"/>
        </w:rPr>
        <w:t>, NJ, 1986(23-28), 2.</w:t>
      </w:r>
    </w:p>
    <w:p w14:paraId="02768059" w14:textId="77777777" w:rsidR="007663ED" w:rsidRPr="006B6534" w:rsidRDefault="007663ED" w:rsidP="007663ED">
      <w:pPr>
        <w:spacing w:after="40" w:line="250" w:lineRule="auto"/>
        <w:ind w:left="331" w:hanging="331"/>
        <w:rPr>
          <w:sz w:val="16"/>
          <w:szCs w:val="16"/>
        </w:rPr>
      </w:pPr>
      <w:r w:rsidRPr="006B6534">
        <w:rPr>
          <w:rFonts w:eastAsia="Segoe UI" w:cs="Segoe UI"/>
          <w:color w:val="000000"/>
          <w:sz w:val="16"/>
          <w:szCs w:val="16"/>
        </w:rPr>
        <w:t>Bandura, A. (1997). Self-efficacy: The exercise of control (Vol. 11). Freeman.</w:t>
      </w:r>
    </w:p>
    <w:p w14:paraId="172685FD" w14:textId="77777777" w:rsidR="007663ED" w:rsidRPr="006B6534" w:rsidRDefault="007663ED" w:rsidP="007663ED">
      <w:pPr>
        <w:spacing w:after="40" w:line="250" w:lineRule="auto"/>
        <w:ind w:left="331" w:hanging="331"/>
        <w:rPr>
          <w:sz w:val="16"/>
          <w:szCs w:val="16"/>
        </w:rPr>
      </w:pPr>
      <w:r w:rsidRPr="006B6534">
        <w:rPr>
          <w:rFonts w:eastAsia="Segoe UI" w:cs="Segoe UI"/>
          <w:color w:val="000000"/>
          <w:sz w:val="16"/>
          <w:szCs w:val="16"/>
        </w:rPr>
        <w:t xml:space="preserve">Boateng, C., Ackon, F., &amp; Nyarko, I. K. (2024). Factors Influencing Students’ Choice of Technical and Vocational Education and Training (TVET) Pathway in the Central Region of Ghana. </w:t>
      </w:r>
      <w:r w:rsidRPr="006B6534">
        <w:rPr>
          <w:rFonts w:eastAsia="Segoe UI" w:cs="Segoe UI"/>
          <w:i/>
          <w:color w:val="000000"/>
          <w:sz w:val="16"/>
          <w:szCs w:val="16"/>
        </w:rPr>
        <w:t>African Journal of Empirical Research</w:t>
      </w:r>
      <w:r w:rsidRPr="006B6534">
        <w:rPr>
          <w:rFonts w:eastAsia="Segoe UI" w:cs="Segoe UI"/>
          <w:color w:val="000000"/>
          <w:sz w:val="16"/>
          <w:szCs w:val="16"/>
        </w:rPr>
        <w:t>, 5(4), 1826-1838. https://doi.org/10.51867/ajernet.5.4.55</w:t>
      </w:r>
    </w:p>
    <w:p w14:paraId="3BEF0278" w14:textId="77777777" w:rsidR="007663ED" w:rsidRPr="006B6534" w:rsidRDefault="007663ED" w:rsidP="007663ED">
      <w:pPr>
        <w:spacing w:after="40" w:line="250" w:lineRule="auto"/>
        <w:ind w:left="331" w:hanging="331"/>
        <w:rPr>
          <w:sz w:val="16"/>
          <w:szCs w:val="16"/>
        </w:rPr>
      </w:pPr>
      <w:r w:rsidRPr="006B6534">
        <w:rPr>
          <w:rFonts w:eastAsia="Segoe UI" w:cs="Segoe UI"/>
          <w:color w:val="000000"/>
          <w:sz w:val="16"/>
          <w:szCs w:val="16"/>
        </w:rPr>
        <w:t xml:space="preserve">Böhle, E., Beckmann, J., &amp; Granato, M. (2025). Preparing transitions: The impact of vocational role models on occupational aspirations within social contexts. </w:t>
      </w:r>
      <w:r w:rsidRPr="006B6534">
        <w:rPr>
          <w:rFonts w:eastAsia="Segoe UI" w:cs="Segoe UI"/>
          <w:i/>
          <w:color w:val="000000"/>
          <w:sz w:val="16"/>
          <w:szCs w:val="16"/>
        </w:rPr>
        <w:t>Social Inclusion</w:t>
      </w:r>
      <w:r w:rsidRPr="006B6534">
        <w:rPr>
          <w:rFonts w:eastAsia="Segoe UI" w:cs="Segoe UI"/>
          <w:color w:val="000000"/>
          <w:sz w:val="16"/>
          <w:szCs w:val="16"/>
        </w:rPr>
        <w:t>, 13. https://doi.org/10.17645/si.9798</w:t>
      </w:r>
    </w:p>
    <w:p w14:paraId="5B3E91FB" w14:textId="77777777" w:rsidR="007663ED" w:rsidRPr="006B6534" w:rsidRDefault="007663ED" w:rsidP="007663ED">
      <w:pPr>
        <w:spacing w:after="40" w:line="250" w:lineRule="auto"/>
        <w:ind w:left="331" w:hanging="331"/>
        <w:rPr>
          <w:sz w:val="16"/>
          <w:szCs w:val="16"/>
        </w:rPr>
      </w:pPr>
      <w:r w:rsidRPr="006B6534">
        <w:rPr>
          <w:rFonts w:eastAsia="Segoe UI" w:cs="Segoe UI"/>
          <w:color w:val="000000"/>
          <w:sz w:val="16"/>
          <w:szCs w:val="16"/>
        </w:rPr>
        <w:t xml:space="preserve">Braun, V., &amp; Clarke, V. (2006). Using thematic analysis in psychology. </w:t>
      </w:r>
      <w:r w:rsidRPr="006B6534">
        <w:rPr>
          <w:rFonts w:eastAsia="Segoe UI" w:cs="Segoe UI"/>
          <w:i/>
          <w:color w:val="000000"/>
          <w:sz w:val="16"/>
          <w:szCs w:val="16"/>
        </w:rPr>
        <w:t>Qualitative research in psychology</w:t>
      </w:r>
      <w:r w:rsidRPr="006B6534">
        <w:rPr>
          <w:rFonts w:eastAsia="Segoe UI" w:cs="Segoe UI"/>
          <w:color w:val="000000"/>
          <w:sz w:val="16"/>
          <w:szCs w:val="16"/>
        </w:rPr>
        <w:t>, 3(2), 77-101.</w:t>
      </w:r>
    </w:p>
    <w:p w14:paraId="0A73229A" w14:textId="77777777" w:rsidR="007663ED" w:rsidRPr="006B6534" w:rsidRDefault="007663ED" w:rsidP="007663ED">
      <w:pPr>
        <w:spacing w:after="40" w:line="250" w:lineRule="auto"/>
        <w:ind w:left="331" w:hanging="331"/>
        <w:rPr>
          <w:sz w:val="16"/>
          <w:szCs w:val="16"/>
        </w:rPr>
      </w:pPr>
      <w:r w:rsidRPr="006B6534">
        <w:rPr>
          <w:rFonts w:eastAsia="Segoe UI" w:cs="Segoe UI"/>
          <w:color w:val="000000"/>
          <w:sz w:val="16"/>
          <w:szCs w:val="16"/>
        </w:rPr>
        <w:t>Creswell, J. W., &amp; Plano Clark, V. L. (2018). Designing and conducting mixed methods research (3rd ed.). SAGE Publications.</w:t>
      </w:r>
    </w:p>
    <w:p w14:paraId="7E032E4E" w14:textId="77777777" w:rsidR="007663ED" w:rsidRPr="006B6534" w:rsidRDefault="007663ED" w:rsidP="007663ED">
      <w:pPr>
        <w:spacing w:after="40" w:line="250" w:lineRule="auto"/>
        <w:ind w:left="331" w:hanging="331"/>
        <w:rPr>
          <w:sz w:val="16"/>
          <w:szCs w:val="16"/>
        </w:rPr>
      </w:pPr>
      <w:r w:rsidRPr="006B6534">
        <w:rPr>
          <w:rFonts w:eastAsia="Segoe UI" w:cs="Segoe UI"/>
          <w:color w:val="000000"/>
          <w:sz w:val="16"/>
          <w:szCs w:val="16"/>
        </w:rPr>
        <w:t xml:space="preserve">Dasmani, A. (2011). Challenges facing technical institute graduates in practical skills acquisition in the Upper East Region of Ghana. </w:t>
      </w:r>
      <w:r w:rsidRPr="006B6534">
        <w:rPr>
          <w:rFonts w:eastAsia="Segoe UI" w:cs="Segoe UI"/>
          <w:i/>
          <w:color w:val="000000"/>
          <w:sz w:val="16"/>
          <w:szCs w:val="16"/>
        </w:rPr>
        <w:t>International Journal of Work-Integrated Learning</w:t>
      </w:r>
      <w:r w:rsidRPr="006B6534">
        <w:rPr>
          <w:rFonts w:eastAsia="Segoe UI" w:cs="Segoe UI"/>
          <w:color w:val="000000"/>
          <w:sz w:val="16"/>
          <w:szCs w:val="16"/>
        </w:rPr>
        <w:t>, 12(2), 67-78.</w:t>
      </w:r>
    </w:p>
    <w:p w14:paraId="5B1467A9" w14:textId="77777777" w:rsidR="007663ED" w:rsidRPr="006B6534" w:rsidRDefault="007663ED" w:rsidP="007663ED">
      <w:pPr>
        <w:spacing w:after="40" w:line="250" w:lineRule="auto"/>
        <w:ind w:left="331" w:hanging="331"/>
        <w:rPr>
          <w:sz w:val="16"/>
          <w:szCs w:val="16"/>
        </w:rPr>
      </w:pPr>
      <w:r w:rsidRPr="006B6534">
        <w:rPr>
          <w:rFonts w:eastAsia="Segoe UI" w:cs="Segoe UI"/>
          <w:color w:val="000000"/>
          <w:sz w:val="16"/>
          <w:szCs w:val="16"/>
        </w:rPr>
        <w:lastRenderedPageBreak/>
        <w:t xml:space="preserve">Diabour, K. K., Navei, N., &amp; Marifah, H. F. (2021). Visual arts education and national development: An inquiry into the popularity of visual arts programme in senior high schools in upper west region of Ghana. </w:t>
      </w:r>
      <w:r w:rsidRPr="006B6534">
        <w:rPr>
          <w:rFonts w:eastAsia="Segoe UI" w:cs="Segoe UI"/>
          <w:i/>
          <w:color w:val="000000"/>
          <w:sz w:val="16"/>
          <w:szCs w:val="16"/>
        </w:rPr>
        <w:t>International Journal of Humanities Social Sciences and Education</w:t>
      </w:r>
      <w:r w:rsidRPr="006B6534">
        <w:rPr>
          <w:rFonts w:eastAsia="Segoe UI" w:cs="Segoe UI"/>
          <w:color w:val="000000"/>
          <w:sz w:val="16"/>
          <w:szCs w:val="16"/>
        </w:rPr>
        <w:t>, 8 (12), 42-55. https://doi.org/10.20431/2349-0381.0812005</w:t>
      </w:r>
    </w:p>
    <w:p w14:paraId="38D9AC04" w14:textId="77777777" w:rsidR="007663ED" w:rsidRPr="006B6534" w:rsidRDefault="007663ED" w:rsidP="007663ED">
      <w:pPr>
        <w:spacing w:after="40" w:line="250" w:lineRule="auto"/>
        <w:ind w:left="331" w:hanging="331"/>
        <w:rPr>
          <w:sz w:val="16"/>
          <w:szCs w:val="16"/>
        </w:rPr>
      </w:pPr>
      <w:r w:rsidRPr="006B6534">
        <w:rPr>
          <w:rFonts w:eastAsia="Segoe UI" w:cs="Segoe UI"/>
          <w:color w:val="000000"/>
          <w:sz w:val="16"/>
          <w:szCs w:val="16"/>
        </w:rPr>
        <w:t xml:space="preserve">Diabour, K. K., Navei, N., &amp; Marifah, H. F. (2021). Visual arts education and national development: An inquiry into the popularity of visual arts programme in senior high schools in upper west region of Ghana. </w:t>
      </w:r>
      <w:r w:rsidRPr="006B6534">
        <w:rPr>
          <w:rFonts w:eastAsia="Segoe UI" w:cs="Segoe UI"/>
          <w:i/>
          <w:color w:val="000000"/>
          <w:sz w:val="16"/>
          <w:szCs w:val="16"/>
        </w:rPr>
        <w:t>International Journal of Humanities Social Sciences and Education</w:t>
      </w:r>
      <w:r w:rsidRPr="006B6534">
        <w:rPr>
          <w:rFonts w:eastAsia="Segoe UI" w:cs="Segoe UI"/>
          <w:color w:val="000000"/>
          <w:sz w:val="16"/>
          <w:szCs w:val="16"/>
        </w:rPr>
        <w:t>, 8, 12.</w:t>
      </w:r>
    </w:p>
    <w:p w14:paraId="11A8E554" w14:textId="77777777" w:rsidR="007663ED" w:rsidRPr="006B6534" w:rsidRDefault="007663ED" w:rsidP="007663ED">
      <w:pPr>
        <w:spacing w:after="40" w:line="250" w:lineRule="auto"/>
        <w:ind w:left="331" w:hanging="331"/>
        <w:rPr>
          <w:sz w:val="16"/>
          <w:szCs w:val="16"/>
        </w:rPr>
      </w:pPr>
      <w:r w:rsidRPr="006B6534">
        <w:rPr>
          <w:rFonts w:eastAsia="Segoe UI" w:cs="Segoe UI"/>
          <w:color w:val="000000"/>
          <w:sz w:val="16"/>
          <w:szCs w:val="16"/>
        </w:rPr>
        <w:t xml:space="preserve">Fatimah, S., Murwani, F. D., Farida, I. A., &amp; Hitipeuw, I. (2024). Academic self-efficacy and its effect on academic engagement: Meta Analysis. </w:t>
      </w:r>
      <w:r w:rsidRPr="006B6534">
        <w:rPr>
          <w:rFonts w:eastAsia="Segoe UI" w:cs="Segoe UI"/>
          <w:i/>
          <w:color w:val="000000"/>
          <w:sz w:val="16"/>
          <w:szCs w:val="16"/>
        </w:rPr>
        <w:t>International Journal of Instruction</w:t>
      </w:r>
      <w:r w:rsidRPr="006B6534">
        <w:rPr>
          <w:rFonts w:eastAsia="Segoe UI" w:cs="Segoe UI"/>
          <w:color w:val="000000"/>
          <w:sz w:val="16"/>
          <w:szCs w:val="16"/>
        </w:rPr>
        <w:t>, 17(1), 271-294.</w:t>
      </w:r>
    </w:p>
    <w:p w14:paraId="1772931F" w14:textId="77777777" w:rsidR="007663ED" w:rsidRPr="006B6534" w:rsidRDefault="007663ED" w:rsidP="007663ED">
      <w:pPr>
        <w:spacing w:after="40" w:line="250" w:lineRule="auto"/>
        <w:ind w:left="331" w:hanging="331"/>
        <w:rPr>
          <w:sz w:val="16"/>
          <w:szCs w:val="16"/>
        </w:rPr>
      </w:pPr>
      <w:r w:rsidRPr="006B6534">
        <w:rPr>
          <w:rFonts w:eastAsia="Segoe UI" w:cs="Segoe UI"/>
          <w:color w:val="000000"/>
          <w:sz w:val="16"/>
          <w:szCs w:val="16"/>
        </w:rPr>
        <w:t xml:space="preserve">Fetters, M. D., Curry, L. A., &amp; Creswell, J. W. (2013). Achieving integration in mixed methods designs—principles and practices. </w:t>
      </w:r>
      <w:r w:rsidRPr="006B6534">
        <w:rPr>
          <w:rFonts w:eastAsia="Segoe UI" w:cs="Segoe UI"/>
          <w:i/>
          <w:color w:val="000000"/>
          <w:sz w:val="16"/>
          <w:szCs w:val="16"/>
        </w:rPr>
        <w:t>Health services research</w:t>
      </w:r>
      <w:r w:rsidRPr="006B6534">
        <w:rPr>
          <w:rFonts w:eastAsia="Segoe UI" w:cs="Segoe UI"/>
          <w:color w:val="000000"/>
          <w:sz w:val="16"/>
          <w:szCs w:val="16"/>
        </w:rPr>
        <w:t>, 48(6pt2), 2134-2156.</w:t>
      </w:r>
    </w:p>
    <w:p w14:paraId="2182CA4E" w14:textId="77777777" w:rsidR="007663ED" w:rsidRPr="006B6534" w:rsidRDefault="007663ED" w:rsidP="007663ED">
      <w:pPr>
        <w:spacing w:after="40" w:line="250" w:lineRule="auto"/>
        <w:ind w:left="331" w:hanging="331"/>
        <w:rPr>
          <w:sz w:val="16"/>
          <w:szCs w:val="16"/>
        </w:rPr>
      </w:pPr>
      <w:r w:rsidRPr="006B6534">
        <w:rPr>
          <w:rFonts w:eastAsia="Segoe UI" w:cs="Segoe UI"/>
          <w:color w:val="000000"/>
          <w:sz w:val="16"/>
          <w:szCs w:val="16"/>
        </w:rPr>
        <w:t>Ghana Education Service. (2023). Annual education performance report: Upper East Region. Ministry of Education.</w:t>
      </w:r>
    </w:p>
    <w:p w14:paraId="3197D519" w14:textId="77777777" w:rsidR="007663ED" w:rsidRPr="006B6534" w:rsidRDefault="007663ED" w:rsidP="007663ED">
      <w:pPr>
        <w:spacing w:after="40" w:line="250" w:lineRule="auto"/>
        <w:ind w:left="331" w:hanging="331"/>
        <w:rPr>
          <w:sz w:val="16"/>
          <w:szCs w:val="16"/>
        </w:rPr>
      </w:pPr>
      <w:r w:rsidRPr="006B6534">
        <w:rPr>
          <w:rFonts w:eastAsia="Segoe UI" w:cs="Segoe UI"/>
          <w:color w:val="000000"/>
          <w:sz w:val="16"/>
          <w:szCs w:val="16"/>
        </w:rPr>
        <w:t>Ghana TVET Service (2025). UNICEF and GHANA TVET service unveil landmark study to bridge skills gap in Ghana’s labour market. Retrieved from https://gtvets.gov.gh/unicef-and-ghana-tvet-service-unveil-landmark-study-to-bridge-skills-gap-in-ghanas-labour-market/#</w:t>
      </w:r>
    </w:p>
    <w:p w14:paraId="28D6F3DB" w14:textId="77777777" w:rsidR="007663ED" w:rsidRPr="006B6534" w:rsidRDefault="007663ED" w:rsidP="007663ED">
      <w:pPr>
        <w:spacing w:after="40" w:line="250" w:lineRule="auto"/>
        <w:ind w:left="331" w:hanging="331"/>
        <w:rPr>
          <w:sz w:val="16"/>
          <w:szCs w:val="16"/>
        </w:rPr>
      </w:pPr>
      <w:r w:rsidRPr="006B6534">
        <w:rPr>
          <w:rFonts w:eastAsia="Segoe UI" w:cs="Segoe UI"/>
          <w:color w:val="000000"/>
          <w:sz w:val="16"/>
          <w:szCs w:val="16"/>
        </w:rPr>
        <w:t xml:space="preserve">Hey, R., McDaniel, M., &amp; Hodis, F. A. (2024). How undergraduate students learn: Uncovering interrelationships between factors that support self-regulated learning and strategy use. </w:t>
      </w:r>
      <w:r w:rsidRPr="006B6534">
        <w:rPr>
          <w:rFonts w:eastAsia="Segoe UI" w:cs="Segoe UI"/>
          <w:i/>
          <w:color w:val="000000"/>
          <w:sz w:val="16"/>
          <w:szCs w:val="16"/>
        </w:rPr>
        <w:t>Metacognition and Learning</w:t>
      </w:r>
      <w:r w:rsidRPr="006B6534">
        <w:rPr>
          <w:rFonts w:eastAsia="Segoe UI" w:cs="Segoe UI"/>
          <w:color w:val="000000"/>
          <w:sz w:val="16"/>
          <w:szCs w:val="16"/>
        </w:rPr>
        <w:t>, 19(2), 456-478. https://doi.org/10.1007/s11409-024-09389-8</w:t>
      </w:r>
    </w:p>
    <w:p w14:paraId="5955CEE1" w14:textId="77777777" w:rsidR="007663ED" w:rsidRPr="006B6534" w:rsidRDefault="007663ED" w:rsidP="007663ED">
      <w:pPr>
        <w:spacing w:after="40" w:line="250" w:lineRule="auto"/>
        <w:ind w:left="331" w:hanging="331"/>
        <w:rPr>
          <w:sz w:val="16"/>
          <w:szCs w:val="16"/>
        </w:rPr>
      </w:pPr>
      <w:r w:rsidRPr="006B6534">
        <w:rPr>
          <w:rFonts w:eastAsia="Segoe UI" w:cs="Segoe UI"/>
          <w:color w:val="000000"/>
          <w:sz w:val="16"/>
          <w:szCs w:val="16"/>
        </w:rPr>
        <w:t xml:space="preserve">Krejcie, R. V., &amp; Morgan, D. W. (1970). Determining sample size for research activities. </w:t>
      </w:r>
      <w:r w:rsidRPr="006B6534">
        <w:rPr>
          <w:rFonts w:eastAsia="Segoe UI" w:cs="Segoe UI"/>
          <w:i/>
          <w:color w:val="000000"/>
          <w:sz w:val="16"/>
          <w:szCs w:val="16"/>
        </w:rPr>
        <w:t>Educational and Psychological Measurement</w:t>
      </w:r>
      <w:r w:rsidRPr="006B6534">
        <w:rPr>
          <w:rFonts w:eastAsia="Segoe UI" w:cs="Segoe UI"/>
          <w:color w:val="000000"/>
          <w:sz w:val="16"/>
          <w:szCs w:val="16"/>
        </w:rPr>
        <w:t>, 30(3), 607-610.</w:t>
      </w:r>
    </w:p>
    <w:p w14:paraId="4BEE8207" w14:textId="77777777" w:rsidR="007663ED" w:rsidRPr="006B6534" w:rsidRDefault="007663ED" w:rsidP="007663ED">
      <w:pPr>
        <w:spacing w:after="40" w:line="250" w:lineRule="auto"/>
        <w:ind w:left="331" w:hanging="331"/>
        <w:rPr>
          <w:sz w:val="16"/>
          <w:szCs w:val="16"/>
        </w:rPr>
      </w:pPr>
      <w:r w:rsidRPr="006B6534">
        <w:rPr>
          <w:rFonts w:eastAsia="Segoe UI" w:cs="Segoe UI"/>
          <w:color w:val="000000"/>
          <w:sz w:val="16"/>
          <w:szCs w:val="16"/>
        </w:rPr>
        <w:t xml:space="preserve">Lent, R. W., Brown, S. D., &amp; Hackett, G. (1994). Toward a unifying social cognitive theory of career and academic interest, choice, and performance. </w:t>
      </w:r>
      <w:r w:rsidRPr="006B6534">
        <w:rPr>
          <w:rFonts w:eastAsia="Segoe UI" w:cs="Segoe UI"/>
          <w:i/>
          <w:color w:val="000000"/>
          <w:sz w:val="16"/>
          <w:szCs w:val="16"/>
        </w:rPr>
        <w:t>Journal of vocational behavior</w:t>
      </w:r>
      <w:r w:rsidRPr="006B6534">
        <w:rPr>
          <w:rFonts w:eastAsia="Segoe UI" w:cs="Segoe UI"/>
          <w:color w:val="000000"/>
          <w:sz w:val="16"/>
          <w:szCs w:val="16"/>
        </w:rPr>
        <w:t>, 45(1), 79-122.</w:t>
      </w:r>
    </w:p>
    <w:p w14:paraId="17FF1CCA" w14:textId="77777777" w:rsidR="007663ED" w:rsidRPr="006B6534" w:rsidRDefault="007663ED" w:rsidP="007663ED">
      <w:pPr>
        <w:spacing w:after="40" w:line="250" w:lineRule="auto"/>
        <w:ind w:left="331" w:hanging="331"/>
        <w:rPr>
          <w:sz w:val="16"/>
          <w:szCs w:val="16"/>
        </w:rPr>
      </w:pPr>
      <w:r w:rsidRPr="006B6534">
        <w:rPr>
          <w:rFonts w:eastAsia="Segoe UI" w:cs="Segoe UI"/>
          <w:color w:val="000000"/>
          <w:sz w:val="16"/>
          <w:szCs w:val="16"/>
        </w:rPr>
        <w:t>Lincoln, Y. S., &amp; Guba, E. G. (1985). Naturalistic inquiry. SAGE Publications.</w:t>
      </w:r>
    </w:p>
    <w:p w14:paraId="3100277B" w14:textId="77777777" w:rsidR="007663ED" w:rsidRPr="006B6534" w:rsidRDefault="007663ED" w:rsidP="007663ED">
      <w:pPr>
        <w:spacing w:after="40" w:line="250" w:lineRule="auto"/>
        <w:ind w:left="331" w:hanging="331"/>
        <w:rPr>
          <w:sz w:val="16"/>
          <w:szCs w:val="16"/>
        </w:rPr>
      </w:pPr>
      <w:r w:rsidRPr="006B6534">
        <w:rPr>
          <w:rFonts w:eastAsia="Segoe UI" w:cs="Segoe UI"/>
          <w:color w:val="000000"/>
          <w:sz w:val="16"/>
          <w:szCs w:val="16"/>
        </w:rPr>
        <w:t xml:space="preserve">Mahuyu, J., &amp; Makochekanwa, A. (2020). Perspectives of Parents towards Technical and Vocational Education and Training (TVET) in Zimbabwe. </w:t>
      </w:r>
      <w:r w:rsidRPr="006B6534">
        <w:rPr>
          <w:rFonts w:eastAsia="Segoe UI" w:cs="Segoe UI"/>
          <w:i/>
          <w:color w:val="000000"/>
          <w:sz w:val="16"/>
          <w:szCs w:val="16"/>
        </w:rPr>
        <w:t>Advances in Politics and Economics</w:t>
      </w:r>
      <w:r w:rsidRPr="006B6534">
        <w:rPr>
          <w:rFonts w:eastAsia="Segoe UI" w:cs="Segoe UI"/>
          <w:color w:val="000000"/>
          <w:sz w:val="16"/>
          <w:szCs w:val="16"/>
        </w:rPr>
        <w:t>, 3(4), 1-18.</w:t>
      </w:r>
    </w:p>
    <w:p w14:paraId="6DF77911" w14:textId="77777777" w:rsidR="007663ED" w:rsidRPr="006B6534" w:rsidRDefault="007663ED" w:rsidP="007663ED">
      <w:pPr>
        <w:spacing w:after="40" w:line="250" w:lineRule="auto"/>
        <w:ind w:left="331" w:hanging="331"/>
        <w:rPr>
          <w:sz w:val="16"/>
          <w:szCs w:val="16"/>
        </w:rPr>
      </w:pPr>
      <w:r w:rsidRPr="006B6534">
        <w:rPr>
          <w:rFonts w:eastAsia="Segoe UI" w:cs="Segoe UI"/>
          <w:color w:val="000000"/>
          <w:sz w:val="16"/>
          <w:szCs w:val="16"/>
        </w:rPr>
        <w:t xml:space="preserve">Mensah Bonsu, F., Wragg, N., Phillipson, S., &amp; Waller, C. (2025). Ghanaian graphic design education: Redefining Western influences and reclaiming Indigenous cultures. </w:t>
      </w:r>
      <w:r w:rsidRPr="006B6534">
        <w:rPr>
          <w:rFonts w:eastAsia="Segoe UI" w:cs="Segoe UI"/>
          <w:i/>
          <w:color w:val="000000"/>
          <w:sz w:val="16"/>
          <w:szCs w:val="16"/>
        </w:rPr>
        <w:t>International Journal of Art &amp; Design Education</w:t>
      </w:r>
      <w:r w:rsidRPr="006B6534">
        <w:rPr>
          <w:rFonts w:eastAsia="Segoe UI" w:cs="Segoe UI"/>
          <w:color w:val="000000"/>
          <w:sz w:val="16"/>
          <w:szCs w:val="16"/>
        </w:rPr>
        <w:t>, 44(1), 80-97.</w:t>
      </w:r>
    </w:p>
    <w:p w14:paraId="49EC63C8" w14:textId="77777777" w:rsidR="007663ED" w:rsidRPr="006B6534" w:rsidRDefault="007663ED" w:rsidP="007663ED">
      <w:pPr>
        <w:spacing w:after="40" w:line="250" w:lineRule="auto"/>
        <w:ind w:left="331" w:hanging="331"/>
        <w:rPr>
          <w:sz w:val="16"/>
          <w:szCs w:val="16"/>
        </w:rPr>
      </w:pPr>
      <w:r w:rsidRPr="006B6534">
        <w:rPr>
          <w:rFonts w:eastAsia="Segoe UI" w:cs="Segoe UI"/>
          <w:color w:val="000000"/>
          <w:sz w:val="16"/>
          <w:szCs w:val="16"/>
        </w:rPr>
        <w:t>Mertens, D. M. (2019). Research and evaluation in education and psychology: Integrating diversity with quantitative, qualitative, and mixed methods. Sage publications.</w:t>
      </w:r>
    </w:p>
    <w:p w14:paraId="0CBCCAFF" w14:textId="77777777" w:rsidR="007663ED" w:rsidRPr="006B6534" w:rsidRDefault="007663ED" w:rsidP="007663ED">
      <w:pPr>
        <w:spacing w:after="40" w:line="250" w:lineRule="auto"/>
        <w:ind w:left="331" w:hanging="331"/>
        <w:rPr>
          <w:sz w:val="16"/>
          <w:szCs w:val="16"/>
        </w:rPr>
      </w:pPr>
      <w:r w:rsidRPr="006B6534">
        <w:rPr>
          <w:rFonts w:eastAsia="Segoe UI" w:cs="Segoe UI"/>
          <w:color w:val="000000"/>
          <w:sz w:val="16"/>
          <w:szCs w:val="16"/>
        </w:rPr>
        <w:t>Momaa. (2024). The future of African art education: Developing talent and shaping careers. Museum of Modern African Art.</w:t>
      </w:r>
    </w:p>
    <w:p w14:paraId="41C45C39" w14:textId="77777777" w:rsidR="007663ED" w:rsidRPr="006B6534" w:rsidRDefault="007663ED" w:rsidP="007663ED">
      <w:pPr>
        <w:spacing w:after="40" w:line="250" w:lineRule="auto"/>
        <w:ind w:left="331" w:hanging="331"/>
        <w:rPr>
          <w:sz w:val="16"/>
          <w:szCs w:val="16"/>
        </w:rPr>
      </w:pPr>
      <w:r w:rsidRPr="006B6534">
        <w:rPr>
          <w:rFonts w:eastAsia="Segoe UI" w:cs="Segoe UI"/>
          <w:color w:val="000000"/>
          <w:sz w:val="16"/>
          <w:szCs w:val="16"/>
        </w:rPr>
        <w:t xml:space="preserve">Navarro, R. L., Flores, L. Y., Legerski, J. P., Brionez, J., May, S. F., Suh, H. N., ... &amp; Dimarco, M. (2019). Social cognitive predictors of engineering students' academic persistence intentions, satisfaction, and engagement. </w:t>
      </w:r>
      <w:r w:rsidRPr="006B6534">
        <w:rPr>
          <w:rFonts w:eastAsia="Segoe UI" w:cs="Segoe UI"/>
          <w:i/>
          <w:color w:val="000000"/>
          <w:sz w:val="16"/>
          <w:szCs w:val="16"/>
        </w:rPr>
        <w:t>Journal of Counseling Psychology</w:t>
      </w:r>
      <w:r w:rsidRPr="006B6534">
        <w:rPr>
          <w:rFonts w:eastAsia="Segoe UI" w:cs="Segoe UI"/>
          <w:color w:val="000000"/>
          <w:sz w:val="16"/>
          <w:szCs w:val="16"/>
        </w:rPr>
        <w:t>, 66(2), 170-183. https://psycnet.apa.org/doi/10.1037/cou0000319</w:t>
      </w:r>
    </w:p>
    <w:p w14:paraId="2512CA67" w14:textId="77777777" w:rsidR="007663ED" w:rsidRPr="006B6534" w:rsidRDefault="007663ED" w:rsidP="007663ED">
      <w:pPr>
        <w:spacing w:after="40" w:line="250" w:lineRule="auto"/>
        <w:ind w:left="331" w:hanging="331"/>
        <w:rPr>
          <w:sz w:val="16"/>
          <w:szCs w:val="16"/>
        </w:rPr>
      </w:pPr>
      <w:r w:rsidRPr="006B6534">
        <w:rPr>
          <w:rFonts w:eastAsia="Segoe UI" w:cs="Segoe UI"/>
          <w:color w:val="000000"/>
          <w:sz w:val="16"/>
          <w:szCs w:val="16"/>
        </w:rPr>
        <w:t xml:space="preserve">Opoku-Asare, N. A., Tachie-Menson, A., &amp; Essel, H. B. (2015). Perceptions, Attitudes and Institutional Factors That Influence Academic Performance of Visual Arts Students in Ghana's Senior High School Core Curriculum Subjects. </w:t>
      </w:r>
      <w:r w:rsidRPr="006B6534">
        <w:rPr>
          <w:rFonts w:eastAsia="Segoe UI" w:cs="Segoe UI"/>
          <w:i/>
          <w:color w:val="000000"/>
          <w:sz w:val="16"/>
          <w:szCs w:val="16"/>
        </w:rPr>
        <w:t>Journal of Education and Practice</w:t>
      </w:r>
      <w:r w:rsidRPr="006B6534">
        <w:rPr>
          <w:rFonts w:eastAsia="Segoe UI" w:cs="Segoe UI"/>
          <w:color w:val="000000"/>
          <w:sz w:val="16"/>
          <w:szCs w:val="16"/>
        </w:rPr>
        <w:t>, 6(21), 39-49.</w:t>
      </w:r>
    </w:p>
    <w:p w14:paraId="5CEBA722" w14:textId="77777777" w:rsidR="007663ED" w:rsidRPr="006B6534" w:rsidRDefault="007663ED" w:rsidP="007663ED">
      <w:pPr>
        <w:spacing w:after="40" w:line="250" w:lineRule="auto"/>
        <w:ind w:left="331" w:hanging="331"/>
        <w:rPr>
          <w:sz w:val="16"/>
          <w:szCs w:val="16"/>
        </w:rPr>
      </w:pPr>
      <w:r w:rsidRPr="006B6534">
        <w:rPr>
          <w:rFonts w:eastAsia="Segoe UI" w:cs="Segoe UI"/>
          <w:color w:val="000000"/>
          <w:sz w:val="16"/>
          <w:szCs w:val="16"/>
        </w:rPr>
        <w:t xml:space="preserve">Tarhini, A., Hone, K., &amp; Liu, X. (2015). A cross‐cultural examination of the impact of social, organisational and individual factors on educational technology acceptance between B ritish and L ebanese university students. </w:t>
      </w:r>
      <w:r w:rsidRPr="006B6534">
        <w:rPr>
          <w:rFonts w:eastAsia="Segoe UI" w:cs="Segoe UI"/>
          <w:i/>
          <w:color w:val="000000"/>
          <w:sz w:val="16"/>
          <w:szCs w:val="16"/>
        </w:rPr>
        <w:t>British Journal of Educational Technology</w:t>
      </w:r>
      <w:r w:rsidRPr="006B6534">
        <w:rPr>
          <w:rFonts w:eastAsia="Segoe UI" w:cs="Segoe UI"/>
          <w:color w:val="000000"/>
          <w:sz w:val="16"/>
          <w:szCs w:val="16"/>
        </w:rPr>
        <w:t>, 46(4), 739-755.</w:t>
      </w:r>
    </w:p>
    <w:p w14:paraId="5777BBC3" w14:textId="77777777" w:rsidR="007663ED" w:rsidRPr="006B6534" w:rsidRDefault="007663ED" w:rsidP="007663ED">
      <w:pPr>
        <w:spacing w:after="40" w:line="250" w:lineRule="auto"/>
        <w:ind w:left="331" w:hanging="331"/>
        <w:rPr>
          <w:sz w:val="16"/>
          <w:szCs w:val="16"/>
        </w:rPr>
      </w:pPr>
      <w:r w:rsidRPr="006B6534">
        <w:rPr>
          <w:rFonts w:eastAsia="Segoe UI" w:cs="Segoe UI"/>
          <w:color w:val="000000"/>
          <w:sz w:val="16"/>
          <w:szCs w:val="16"/>
        </w:rPr>
        <w:t>The Herald Ghana (September 17, 2025). Education Minister urges national rebranding of technical and vocational training. Retrieved from https://theheraldghana.com/education-minister-urges-national-rebranding-of-technical-and-vocational-training/</w:t>
      </w:r>
    </w:p>
    <w:p w14:paraId="276AFDB6" w14:textId="77777777" w:rsidR="007663ED" w:rsidRPr="006B6534" w:rsidRDefault="007663ED" w:rsidP="007663ED">
      <w:pPr>
        <w:spacing w:after="40" w:line="250" w:lineRule="auto"/>
        <w:ind w:left="331" w:hanging="331"/>
        <w:rPr>
          <w:sz w:val="16"/>
          <w:szCs w:val="16"/>
        </w:rPr>
      </w:pPr>
      <w:r w:rsidRPr="006B6534">
        <w:rPr>
          <w:rFonts w:eastAsia="Segoe UI" w:cs="Segoe UI"/>
          <w:color w:val="000000"/>
          <w:sz w:val="16"/>
          <w:szCs w:val="16"/>
        </w:rPr>
        <w:t xml:space="preserve">Tshering, K., Dorji, P., &amp; Jatsho, S. (2024). Enhancing students' behavioural and cognitive engagement through active learning strategies in physics. </w:t>
      </w:r>
      <w:r w:rsidRPr="006B6534">
        <w:rPr>
          <w:rFonts w:eastAsia="Segoe UI" w:cs="Segoe UI"/>
          <w:i/>
          <w:color w:val="000000"/>
          <w:sz w:val="16"/>
          <w:szCs w:val="16"/>
        </w:rPr>
        <w:t>International Journal of Didactical Studies</w:t>
      </w:r>
      <w:r w:rsidRPr="006B6534">
        <w:rPr>
          <w:rFonts w:eastAsia="Segoe UI" w:cs="Segoe UI"/>
          <w:color w:val="000000"/>
          <w:sz w:val="16"/>
          <w:szCs w:val="16"/>
        </w:rPr>
        <w:t>, 5(1), Article 23328. https://doi.org/10.1111/bjet.12169</w:t>
      </w:r>
    </w:p>
    <w:p w14:paraId="4E93E8BD" w14:textId="77777777" w:rsidR="007663ED" w:rsidRPr="006B6534" w:rsidRDefault="007663ED" w:rsidP="007663ED">
      <w:pPr>
        <w:spacing w:after="40" w:line="250" w:lineRule="auto"/>
        <w:ind w:left="331" w:hanging="331"/>
        <w:rPr>
          <w:sz w:val="16"/>
          <w:szCs w:val="16"/>
        </w:rPr>
      </w:pPr>
      <w:r w:rsidRPr="006B6534">
        <w:rPr>
          <w:rFonts w:eastAsia="Segoe UI" w:cs="Segoe UI"/>
          <w:color w:val="000000"/>
          <w:sz w:val="16"/>
          <w:szCs w:val="16"/>
        </w:rPr>
        <w:t>UNICEF Ghana. (2024). Ghana TVET Report: Ashanti Region Skills Supply and Demand Side Assessment Report. UNICEF Ghana Office.</w:t>
      </w:r>
    </w:p>
    <w:p w14:paraId="1B54684A" w14:textId="77777777" w:rsidR="007663ED" w:rsidRPr="006B6534" w:rsidRDefault="007663ED" w:rsidP="007663ED">
      <w:pPr>
        <w:spacing w:after="40" w:line="250" w:lineRule="auto"/>
        <w:ind w:left="331" w:hanging="331"/>
        <w:rPr>
          <w:sz w:val="16"/>
          <w:szCs w:val="16"/>
        </w:rPr>
      </w:pPr>
      <w:r w:rsidRPr="006B6534">
        <w:rPr>
          <w:rFonts w:eastAsia="Segoe UI" w:cs="Segoe UI"/>
          <w:color w:val="000000"/>
          <w:sz w:val="16"/>
          <w:szCs w:val="16"/>
        </w:rPr>
        <w:t xml:space="preserve">Woreta, S. A. (2024). The mediating role of self-efficacy and outcome expectations in the relationship between peer context and academic engagement. </w:t>
      </w:r>
      <w:r w:rsidRPr="006B6534">
        <w:rPr>
          <w:rFonts w:eastAsia="Segoe UI" w:cs="Segoe UI"/>
          <w:i/>
          <w:color w:val="000000"/>
          <w:sz w:val="16"/>
          <w:szCs w:val="16"/>
        </w:rPr>
        <w:t>Behavioral Sciences</w:t>
      </w:r>
      <w:r w:rsidRPr="006B6534">
        <w:rPr>
          <w:rFonts w:eastAsia="Segoe UI" w:cs="Segoe UI"/>
          <w:color w:val="000000"/>
          <w:sz w:val="16"/>
          <w:szCs w:val="16"/>
        </w:rPr>
        <w:t>, 15(5), Article 681. https://doi.org/10.3390/bs15050681</w:t>
      </w:r>
    </w:p>
    <w:p w14:paraId="10319941" w14:textId="77777777" w:rsidR="007663ED" w:rsidRPr="006B6534" w:rsidRDefault="007663ED" w:rsidP="007663ED">
      <w:pPr>
        <w:spacing w:after="40" w:line="250" w:lineRule="auto"/>
        <w:ind w:left="331" w:hanging="331"/>
        <w:rPr>
          <w:sz w:val="16"/>
          <w:szCs w:val="16"/>
        </w:rPr>
      </w:pPr>
      <w:r w:rsidRPr="006B6534">
        <w:rPr>
          <w:rFonts w:eastAsia="Segoe UI" w:cs="Segoe UI"/>
          <w:color w:val="000000"/>
          <w:sz w:val="16"/>
          <w:szCs w:val="16"/>
        </w:rPr>
        <w:t xml:space="preserve">Younas, A., Durante, A., Fàbregues, S., &amp; Escalante-Barrios, E. L. (2024). Strategies for educators to teach mixed methods research: A discussion. </w:t>
      </w:r>
      <w:r w:rsidRPr="006B6534">
        <w:rPr>
          <w:rFonts w:eastAsia="Segoe UI" w:cs="Segoe UI"/>
          <w:i/>
          <w:color w:val="000000"/>
          <w:sz w:val="16"/>
          <w:szCs w:val="16"/>
        </w:rPr>
        <w:t>The Qualitative Report</w:t>
      </w:r>
      <w:r w:rsidRPr="006B6534">
        <w:rPr>
          <w:rFonts w:eastAsia="Segoe UI" w:cs="Segoe UI"/>
          <w:color w:val="000000"/>
          <w:sz w:val="16"/>
          <w:szCs w:val="16"/>
        </w:rPr>
        <w:t>, 29(3), 831-845. https://doi.org/10.46743/2160-3715/2024.6464</w:t>
      </w:r>
    </w:p>
    <w:p w14:paraId="59D11932" w14:textId="77777777" w:rsidR="007663ED" w:rsidRPr="006B6534" w:rsidRDefault="007663ED" w:rsidP="007663ED">
      <w:pPr>
        <w:spacing w:after="40" w:line="250" w:lineRule="auto"/>
        <w:ind w:left="331" w:hanging="331"/>
        <w:rPr>
          <w:sz w:val="16"/>
          <w:szCs w:val="16"/>
        </w:rPr>
      </w:pPr>
      <w:r w:rsidRPr="006B6534">
        <w:rPr>
          <w:rFonts w:eastAsia="Segoe UI" w:cs="Segoe UI"/>
          <w:color w:val="000000"/>
          <w:sz w:val="16"/>
          <w:szCs w:val="16"/>
        </w:rPr>
        <w:t xml:space="preserve">Zhou, Y., Zhou, Y., &amp; Machtmes, K. (2024). Mixed methods integration strategies used in education: A systematic review. </w:t>
      </w:r>
      <w:r w:rsidRPr="006B6534">
        <w:rPr>
          <w:rFonts w:eastAsia="Segoe UI" w:cs="Segoe UI"/>
          <w:i/>
          <w:color w:val="000000"/>
          <w:sz w:val="16"/>
          <w:szCs w:val="16"/>
        </w:rPr>
        <w:t>Methodological Innovations</w:t>
      </w:r>
      <w:r w:rsidRPr="006B6534">
        <w:rPr>
          <w:rFonts w:eastAsia="Segoe UI" w:cs="Segoe UI"/>
          <w:color w:val="000000"/>
          <w:sz w:val="16"/>
          <w:szCs w:val="16"/>
        </w:rPr>
        <w:t>, 17(1), 41-49. https://doi.org/10.1177/20597991231217937</w:t>
      </w:r>
    </w:p>
    <w:sectPr w:rsidR="007663ED" w:rsidRPr="006B6534" w:rsidSect="006B6534">
      <w:headerReference w:type="even" r:id="rId7"/>
      <w:headerReference w:type="default" r:id="rId8"/>
      <w:footerReference w:type="even" r:id="rId9"/>
      <w:footerReference w:type="default" r:id="rId10"/>
      <w:headerReference w:type="first" r:id="rId11"/>
      <w:footerReference w:type="first" r:id="rId12"/>
      <w:pgSz w:w="12240" w:h="15840"/>
      <w:pgMar w:top="720" w:right="1037" w:bottom="1152" w:left="1037" w:header="259" w:footer="288" w:gutter="0"/>
      <w:pgNumType w:start="19"/>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CCA0DDA" w14:textId="77777777" w:rsidR="008E4372" w:rsidRDefault="008E4372">
      <w:pPr>
        <w:spacing w:after="0"/>
      </w:pPr>
      <w:r>
        <w:separator/>
      </w:r>
    </w:p>
  </w:endnote>
  <w:endnote w:type="continuationSeparator" w:id="0">
    <w:p w14:paraId="09FF3E11" w14:textId="77777777" w:rsidR="008E4372" w:rsidRDefault="008E437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D1357A" w14:textId="77777777" w:rsidR="0028161D" w:rsidRDefault="00000000">
    <w:pPr>
      <w:spacing w:after="0" w:line="250" w:lineRule="auto"/>
      <w:jc w:val="right"/>
    </w:pPr>
    <w:r>
      <w:rPr>
        <w:rFonts w:eastAsia="Segoe UI" w:cs="Segoe UI"/>
        <w:b/>
        <w:bCs/>
        <w:color w:val="000000"/>
        <w:sz w:val="16"/>
        <w:szCs w:val="16"/>
      </w:rPr>
      <w:t xml:space="preserve">Page | </w:t>
    </w:r>
    <w:r>
      <w:rPr>
        <w:rFonts w:eastAsia="Segoe UI" w:cs="Segoe UI"/>
        <w:b/>
        <w:bCs/>
        <w:color w:val="000000"/>
        <w:sz w:val="16"/>
        <w:szCs w:val="16"/>
      </w:rPr>
      <w:fldChar w:fldCharType="begin"/>
    </w:r>
    <w:r>
      <w:rPr>
        <w:rFonts w:eastAsia="Segoe UI" w:cs="Segoe UI"/>
        <w:b/>
        <w:bCs/>
        <w:color w:val="000000"/>
        <w:sz w:val="16"/>
        <w:szCs w:val="16"/>
      </w:rPr>
      <w:instrText>PAGE</w:instrText>
    </w:r>
    <w:r w:rsidR="006B6534">
      <w:rPr>
        <w:rFonts w:eastAsia="Segoe UI" w:cs="Segoe UI"/>
        <w:b/>
        <w:bCs/>
        <w:color w:val="000000"/>
        <w:sz w:val="16"/>
        <w:szCs w:val="16"/>
      </w:rPr>
      <w:fldChar w:fldCharType="separate"/>
    </w:r>
    <w:r w:rsidR="006B6534">
      <w:rPr>
        <w:rFonts w:eastAsia="Segoe UI" w:cs="Segoe UI"/>
        <w:b/>
        <w:bCs/>
        <w:noProof/>
        <w:color w:val="000000"/>
        <w:sz w:val="16"/>
        <w:szCs w:val="16"/>
      </w:rPr>
      <w:t>2</w:t>
    </w:r>
    <w:r>
      <w:rPr>
        <w:rFonts w:eastAsia="Segoe UI" w:cs="Segoe UI"/>
        <w:b/>
        <w:bCs/>
        <w:color w:val="000000"/>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83CE9B" w14:textId="04BDF108" w:rsidR="0028161D" w:rsidRDefault="00000000">
    <w:pPr>
      <w:spacing w:after="0" w:line="250" w:lineRule="auto"/>
      <w:jc w:val="right"/>
    </w:pPr>
    <w:r>
      <w:rPr>
        <w:rFonts w:eastAsia="Segoe UI" w:cs="Segoe UI"/>
        <w:b/>
        <w:bCs/>
        <w:color w:val="000000"/>
        <w:sz w:val="16"/>
        <w:szCs w:val="16"/>
      </w:rPr>
      <w:t xml:space="preserve">Page | </w:t>
    </w:r>
    <w:r>
      <w:rPr>
        <w:rFonts w:eastAsia="Segoe UI" w:cs="Segoe UI"/>
        <w:b/>
        <w:bCs/>
        <w:color w:val="000000"/>
        <w:sz w:val="16"/>
        <w:szCs w:val="16"/>
      </w:rPr>
      <w:fldChar w:fldCharType="begin"/>
    </w:r>
    <w:r>
      <w:rPr>
        <w:rFonts w:eastAsia="Segoe UI" w:cs="Segoe UI"/>
        <w:b/>
        <w:bCs/>
        <w:color w:val="000000"/>
        <w:sz w:val="16"/>
        <w:szCs w:val="16"/>
      </w:rPr>
      <w:instrText>PAGE</w:instrText>
    </w:r>
    <w:r w:rsidR="006B6534">
      <w:rPr>
        <w:rFonts w:eastAsia="Segoe UI" w:cs="Segoe UI"/>
        <w:b/>
        <w:bCs/>
        <w:color w:val="000000"/>
        <w:sz w:val="16"/>
        <w:szCs w:val="16"/>
      </w:rPr>
      <w:fldChar w:fldCharType="separate"/>
    </w:r>
    <w:r w:rsidR="006B6534">
      <w:rPr>
        <w:rFonts w:eastAsia="Segoe UI" w:cs="Segoe UI"/>
        <w:b/>
        <w:bCs/>
        <w:noProof/>
        <w:color w:val="000000"/>
        <w:sz w:val="16"/>
        <w:szCs w:val="16"/>
      </w:rPr>
      <w:t>3</w:t>
    </w:r>
    <w:r>
      <w:rPr>
        <w:rFonts w:eastAsia="Segoe UI" w:cs="Segoe UI"/>
        <w:b/>
        <w:bCs/>
        <w:color w:val="000000"/>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4A0" w:firstRow="1" w:lastRow="0" w:firstColumn="1" w:lastColumn="0" w:noHBand="0" w:noVBand="1"/>
    </w:tblPr>
    <w:tblGrid>
      <w:gridCol w:w="1872"/>
      <w:gridCol w:w="8294"/>
    </w:tblGrid>
    <w:tr w:rsidR="0028161D" w14:paraId="44D32C35" w14:textId="77777777">
      <w:tc>
        <w:tcPr>
          <w:tcW w:w="1872" w:type="dxa"/>
          <w:tcBorders>
            <w:top w:val="nil"/>
            <w:left w:val="nil"/>
            <w:bottom w:val="nil"/>
            <w:right w:val="nil"/>
          </w:tcBorders>
          <w:shd w:val="clear" w:color="auto" w:fill="FFFFFF"/>
          <w:tcMar>
            <w:top w:w="0" w:type="dxa"/>
            <w:left w:w="20" w:type="dxa"/>
            <w:bottom w:w="0" w:type="dxa"/>
            <w:right w:w="20" w:type="dxa"/>
          </w:tcMar>
        </w:tcPr>
        <w:p w14:paraId="5CCE9380" w14:textId="77777777" w:rsidR="0028161D" w:rsidRDefault="00000000">
          <w:pPr>
            <w:spacing w:after="0" w:line="250" w:lineRule="auto"/>
          </w:pPr>
          <w:r>
            <w:rPr>
              <w:noProof/>
            </w:rPr>
            <w:drawing>
              <wp:inline distT="0" distB="0" distL="0" distR="0" wp14:anchorId="15E47B33" wp14:editId="79571CBB">
                <wp:extent cx="1033271" cy="344424"/>
                <wp:effectExtent l="0" t="0" r="0" b="0"/>
                <wp:docPr id="1166154824" name="Picture 11661548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abic_jhsss_header_logo.png"/>
                        <pic:cNvPicPr/>
                      </pic:nvPicPr>
                      <pic:blipFill>
                        <a:blip r:embed="rId1"/>
                        <a:stretch>
                          <a:fillRect/>
                        </a:stretch>
                      </pic:blipFill>
                      <pic:spPr>
                        <a:xfrm>
                          <a:off x="0" y="0"/>
                          <a:ext cx="1033271" cy="344424"/>
                        </a:xfrm>
                        <a:prstGeom prst="rect">
                          <a:avLst/>
                        </a:prstGeom>
                      </pic:spPr>
                    </pic:pic>
                  </a:graphicData>
                </a:graphic>
              </wp:inline>
            </w:drawing>
          </w:r>
        </w:p>
      </w:tc>
      <w:tc>
        <w:tcPr>
          <w:tcW w:w="8294" w:type="dxa"/>
          <w:tcBorders>
            <w:top w:val="nil"/>
            <w:left w:val="nil"/>
            <w:bottom w:val="nil"/>
            <w:right w:val="nil"/>
          </w:tcBorders>
          <w:shd w:val="clear" w:color="auto" w:fill="FFFFFF"/>
          <w:tcMar>
            <w:top w:w="0" w:type="dxa"/>
            <w:left w:w="20" w:type="dxa"/>
            <w:bottom w:w="0" w:type="dxa"/>
            <w:right w:w="20" w:type="dxa"/>
          </w:tcMar>
        </w:tcPr>
        <w:p w14:paraId="7BFD7089" w14:textId="77777777" w:rsidR="0028161D" w:rsidRDefault="00000000">
          <w:pPr>
            <w:spacing w:after="0" w:line="250" w:lineRule="auto"/>
          </w:pPr>
          <w:r>
            <w:rPr>
              <w:rFonts w:eastAsia="Segoe UI" w:cs="Segoe UI"/>
              <w:color w:val="000000"/>
              <w:sz w:val="16"/>
              <w:szCs w:val="16"/>
            </w:rPr>
            <w:t>Copyright: © 2026 the Author(s). This article is an open access article distributed under the terms and conditions of the Creative Commons Attribution (CC-BY) 4.0 license (https://creativecommons.org/licenses/by/4.0/). Published by Al-Kindi Centre for Research and Development, London, United Kingdom.</w:t>
          </w:r>
        </w:p>
      </w:tc>
    </w:tr>
  </w:tbl>
  <w:p w14:paraId="7453D194" w14:textId="77777777" w:rsidR="0028161D" w:rsidRDefault="00000000">
    <w:pPr>
      <w:spacing w:after="0" w:line="250" w:lineRule="auto"/>
      <w:jc w:val="right"/>
    </w:pPr>
    <w:r>
      <w:rPr>
        <w:rFonts w:eastAsia="Segoe UI" w:cs="Segoe UI"/>
        <w:b/>
        <w:bCs/>
        <w:color w:val="000000"/>
        <w:sz w:val="16"/>
        <w:szCs w:val="16"/>
      </w:rPr>
      <w:t xml:space="preserve">Page | </w:t>
    </w:r>
    <w:r>
      <w:rPr>
        <w:rFonts w:eastAsia="Segoe UI" w:cs="Segoe UI"/>
        <w:b/>
        <w:bCs/>
        <w:color w:val="000000"/>
        <w:sz w:val="16"/>
        <w:szCs w:val="16"/>
      </w:rPr>
      <w:fldChar w:fldCharType="begin"/>
    </w:r>
    <w:r>
      <w:rPr>
        <w:rFonts w:eastAsia="Segoe UI" w:cs="Segoe UI"/>
        <w:b/>
        <w:bCs/>
        <w:color w:val="000000"/>
        <w:sz w:val="16"/>
        <w:szCs w:val="16"/>
      </w:rPr>
      <w:instrText>PAGE</w:instrText>
    </w:r>
    <w:r w:rsidR="006B6534">
      <w:rPr>
        <w:rFonts w:eastAsia="Segoe UI" w:cs="Segoe UI"/>
        <w:b/>
        <w:bCs/>
        <w:color w:val="000000"/>
        <w:sz w:val="16"/>
        <w:szCs w:val="16"/>
      </w:rPr>
      <w:fldChar w:fldCharType="separate"/>
    </w:r>
    <w:r w:rsidR="006B6534">
      <w:rPr>
        <w:rFonts w:eastAsia="Segoe UI" w:cs="Segoe UI"/>
        <w:b/>
        <w:bCs/>
        <w:noProof/>
        <w:color w:val="000000"/>
        <w:sz w:val="16"/>
        <w:szCs w:val="16"/>
      </w:rPr>
      <w:t>1</w:t>
    </w:r>
    <w:r>
      <w:rPr>
        <w:rFonts w:eastAsia="Segoe UI" w:cs="Segoe UI"/>
        <w:b/>
        <w:bCs/>
        <w:color w:val="000000"/>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F1F2DC8" w14:textId="77777777" w:rsidR="008E4372" w:rsidRDefault="008E4372">
      <w:pPr>
        <w:spacing w:after="0"/>
      </w:pPr>
      <w:r>
        <w:separator/>
      </w:r>
    </w:p>
  </w:footnote>
  <w:footnote w:type="continuationSeparator" w:id="0">
    <w:p w14:paraId="69D2CCB9" w14:textId="77777777" w:rsidR="008E4372" w:rsidRDefault="008E4372">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9963FD" w14:textId="77777777" w:rsidR="0028161D" w:rsidRDefault="00000000" w:rsidP="006B6534">
    <w:pPr>
      <w:pBdr>
        <w:bottom w:val="single" w:sz="5" w:space="1" w:color="999999"/>
      </w:pBdr>
      <w:spacing w:after="0" w:line="250" w:lineRule="auto"/>
    </w:pPr>
    <w:r>
      <w:rPr>
        <w:rFonts w:eastAsia="Segoe UI" w:cs="Segoe UI"/>
        <w:b/>
        <w:bCs/>
        <w:i/>
        <w:color w:val="000000"/>
        <w:sz w:val="16"/>
        <w:szCs w:val="16"/>
      </w:rPr>
      <w:t>Pedagogical, Economic, and Cultural Determinants of Low Sculpture Enrolment in Upper East Region Senior High Schools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D2E72C3" w14:textId="0EA85C91" w:rsidR="006B6534" w:rsidRPr="00500E5E" w:rsidRDefault="006B6534" w:rsidP="006B6534">
    <w:pPr>
      <w:pStyle w:val="Header"/>
      <w:pBdr>
        <w:bottom w:val="single" w:sz="4" w:space="1" w:color="auto"/>
      </w:pBdr>
      <w:jc w:val="right"/>
      <w:rPr>
        <w:b/>
        <w:bCs/>
      </w:rPr>
    </w:pPr>
    <w:r w:rsidRPr="00500E5E">
      <w:rPr>
        <w:rFonts w:cstheme="minorHAnsi"/>
        <w:b/>
        <w:bCs/>
        <w:i/>
        <w:iCs/>
        <w:sz w:val="16"/>
        <w:szCs w:val="16"/>
      </w:rPr>
      <w:t xml:space="preserve">IJAHS 6(5): </w:t>
    </w:r>
    <w:r>
      <w:rPr>
        <w:rFonts w:cstheme="minorHAnsi"/>
        <w:b/>
        <w:bCs/>
        <w:i/>
        <w:iCs/>
        <w:sz w:val="16"/>
        <w:szCs w:val="16"/>
      </w:rPr>
      <w:t>19</w:t>
    </w:r>
    <w:r w:rsidRPr="00500E5E">
      <w:rPr>
        <w:rFonts w:cstheme="minorHAnsi"/>
        <w:b/>
        <w:bCs/>
        <w:i/>
        <w:iCs/>
        <w:sz w:val="16"/>
        <w:szCs w:val="16"/>
      </w:rPr>
      <w:t>-</w:t>
    </w:r>
    <w:r>
      <w:rPr>
        <w:rFonts w:cstheme="minorHAnsi"/>
        <w:b/>
        <w:bCs/>
        <w:i/>
        <w:iCs/>
        <w:sz w:val="16"/>
        <w:szCs w:val="16"/>
      </w:rPr>
      <w:t>28</w:t>
    </w:r>
  </w:p>
  <w:p w14:paraId="2418EE3A" w14:textId="2C1B44E3" w:rsidR="0028161D" w:rsidRPr="006B6534" w:rsidRDefault="0028161D" w:rsidP="006B653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4A0" w:firstRow="1" w:lastRow="0" w:firstColumn="1" w:lastColumn="0" w:noHBand="0" w:noVBand="1"/>
    </w:tblPr>
    <w:tblGrid>
      <w:gridCol w:w="6970"/>
      <w:gridCol w:w="3197"/>
    </w:tblGrid>
    <w:tr w:rsidR="0028161D" w14:paraId="29A7AF98" w14:textId="77777777">
      <w:tc>
        <w:tcPr>
          <w:tcW w:w="6970" w:type="dxa"/>
          <w:tcBorders>
            <w:top w:val="nil"/>
            <w:left w:val="nil"/>
            <w:bottom w:val="nil"/>
            <w:right w:val="nil"/>
          </w:tcBorders>
          <w:shd w:val="clear" w:color="auto" w:fill="FFFFFF"/>
          <w:tcMar>
            <w:top w:w="0" w:type="dxa"/>
            <w:left w:w="20" w:type="dxa"/>
            <w:bottom w:w="0" w:type="dxa"/>
            <w:right w:w="20" w:type="dxa"/>
          </w:tcMar>
        </w:tcPr>
        <w:p w14:paraId="3134CDF5" w14:textId="77777777" w:rsidR="0028161D" w:rsidRDefault="00000000">
          <w:pPr>
            <w:spacing w:after="0" w:line="250" w:lineRule="auto"/>
          </w:pPr>
          <w:r>
            <w:rPr>
              <w:rFonts w:eastAsia="Segoe UI" w:cs="Segoe UI"/>
              <w:b/>
              <w:bCs/>
              <w:color w:val="666666"/>
              <w:sz w:val="22"/>
            </w:rPr>
            <w:t>International Journal of Arts and Humanities Studies</w:t>
          </w:r>
        </w:p>
        <w:p w14:paraId="51CDFAEE" w14:textId="77777777" w:rsidR="0028161D" w:rsidRDefault="00000000">
          <w:pPr>
            <w:spacing w:after="0" w:line="250" w:lineRule="auto"/>
          </w:pPr>
          <w:r>
            <w:rPr>
              <w:rFonts w:eastAsia="Segoe UI" w:cs="Segoe UI"/>
              <w:color w:val="666666"/>
              <w:sz w:val="20"/>
              <w:szCs w:val="20"/>
            </w:rPr>
            <w:t>ISSN: 2754-4311</w:t>
          </w:r>
        </w:p>
        <w:p w14:paraId="66206EE0" w14:textId="77777777" w:rsidR="0028161D" w:rsidRDefault="00000000">
          <w:pPr>
            <w:spacing w:after="0" w:line="250" w:lineRule="auto"/>
          </w:pPr>
          <w:r>
            <w:rPr>
              <w:rFonts w:eastAsia="Segoe UI" w:cs="Segoe UI"/>
              <w:color w:val="666666"/>
              <w:sz w:val="20"/>
              <w:szCs w:val="20"/>
            </w:rPr>
            <w:t>DOI: 10.32996/ijahs</w:t>
          </w:r>
        </w:p>
        <w:p w14:paraId="054A6F3B" w14:textId="77777777" w:rsidR="0028161D" w:rsidRDefault="00000000">
          <w:pPr>
            <w:spacing w:after="0" w:line="250" w:lineRule="auto"/>
          </w:pPr>
          <w:r>
            <w:rPr>
              <w:rFonts w:eastAsia="Segoe UI" w:cs="Segoe UI"/>
              <w:color w:val="666666"/>
              <w:sz w:val="20"/>
              <w:szCs w:val="20"/>
            </w:rPr>
            <w:t>Journal Homepage:</w:t>
          </w:r>
          <w:r>
            <w:rPr>
              <w:rFonts w:eastAsia="Segoe UI" w:cs="Segoe UI"/>
              <w:color w:val="666666"/>
              <w:sz w:val="20"/>
              <w:szCs w:val="20"/>
            </w:rPr>
            <w:br/>
            <w:t>al-kindipublisher.com/index.php/ijahs/index</w:t>
          </w:r>
        </w:p>
      </w:tc>
      <w:tc>
        <w:tcPr>
          <w:tcW w:w="3197" w:type="dxa"/>
          <w:tcBorders>
            <w:top w:val="nil"/>
            <w:left w:val="nil"/>
            <w:bottom w:val="nil"/>
            <w:right w:val="nil"/>
          </w:tcBorders>
          <w:shd w:val="clear" w:color="auto" w:fill="FFFFFF"/>
          <w:tcMar>
            <w:top w:w="0" w:type="dxa"/>
            <w:left w:w="20" w:type="dxa"/>
            <w:bottom w:w="0" w:type="dxa"/>
            <w:right w:w="20" w:type="dxa"/>
          </w:tcMar>
        </w:tcPr>
        <w:p w14:paraId="1399D479" w14:textId="77777777" w:rsidR="0028161D" w:rsidRDefault="00000000" w:rsidP="006B6534">
          <w:pPr>
            <w:spacing w:after="0" w:line="250" w:lineRule="auto"/>
            <w:ind w:left="564"/>
            <w:jc w:val="center"/>
          </w:pPr>
          <w:r>
            <w:rPr>
              <w:rFonts w:ascii="Cambria" w:eastAsia="Cambria" w:hAnsi="Cambria" w:cs="Cambria"/>
              <w:b/>
              <w:bCs/>
              <w:color w:val="F28C79"/>
              <w:sz w:val="56"/>
              <w:szCs w:val="56"/>
            </w:rPr>
            <w:t>IJAHS</w:t>
          </w:r>
        </w:p>
        <w:p w14:paraId="0F78D59D" w14:textId="77777777" w:rsidR="0028161D" w:rsidRDefault="00000000" w:rsidP="006B6534">
          <w:pPr>
            <w:spacing w:after="0" w:line="250" w:lineRule="auto"/>
            <w:ind w:left="564"/>
            <w:jc w:val="center"/>
          </w:pPr>
          <w:r>
            <w:rPr>
              <w:rFonts w:ascii="Cambria" w:eastAsia="Cambria" w:hAnsi="Cambria" w:cs="Cambria"/>
              <w:b/>
              <w:bCs/>
              <w:color w:val="666666"/>
              <w:sz w:val="16"/>
              <w:szCs w:val="16"/>
            </w:rPr>
            <w:t>AL-KINDI CENTER FOR RESEARCH</w:t>
          </w:r>
          <w:r>
            <w:rPr>
              <w:rFonts w:ascii="Cambria" w:eastAsia="Cambria" w:hAnsi="Cambria" w:cs="Cambria"/>
              <w:b/>
              <w:bCs/>
              <w:color w:val="666666"/>
              <w:sz w:val="16"/>
              <w:szCs w:val="16"/>
            </w:rPr>
            <w:br/>
            <w:t>AND DEVELOPMENT</w:t>
          </w:r>
        </w:p>
      </w:tc>
    </w:tr>
  </w:tbl>
  <w:p w14:paraId="21081F9B" w14:textId="77777777" w:rsidR="0028161D" w:rsidRDefault="0028161D">
    <w:pPr>
      <w:pBdr>
        <w:bottom w:val="single" w:sz="5" w:space="1" w:color="999999"/>
      </w:pBdr>
      <w:spacing w:before="40" w:after="0" w:line="25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4405E1"/>
    <w:multiLevelType w:val="hybridMultilevel"/>
    <w:tmpl w:val="96C210C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4C0D48CB"/>
    <w:multiLevelType w:val="hybridMultilevel"/>
    <w:tmpl w:val="A48E728E"/>
    <w:lvl w:ilvl="0" w:tplc="1ECAA52C">
      <w:start w:val="1"/>
      <w:numFmt w:val="bullet"/>
      <w:lvlText w:val="●"/>
      <w:lvlJc w:val="left"/>
      <w:pPr>
        <w:ind w:left="720" w:hanging="360"/>
      </w:pPr>
    </w:lvl>
    <w:lvl w:ilvl="1" w:tplc="03C2A61E">
      <w:start w:val="1"/>
      <w:numFmt w:val="bullet"/>
      <w:lvlText w:val="○"/>
      <w:lvlJc w:val="left"/>
      <w:pPr>
        <w:ind w:left="1440" w:hanging="360"/>
      </w:pPr>
    </w:lvl>
    <w:lvl w:ilvl="2" w:tplc="7828F9F0">
      <w:start w:val="1"/>
      <w:numFmt w:val="bullet"/>
      <w:lvlText w:val="■"/>
      <w:lvlJc w:val="left"/>
      <w:pPr>
        <w:ind w:left="2160" w:hanging="360"/>
      </w:pPr>
    </w:lvl>
    <w:lvl w:ilvl="3" w:tplc="0E4A6D74">
      <w:start w:val="1"/>
      <w:numFmt w:val="bullet"/>
      <w:lvlText w:val="●"/>
      <w:lvlJc w:val="left"/>
      <w:pPr>
        <w:ind w:left="2880" w:hanging="360"/>
      </w:pPr>
    </w:lvl>
    <w:lvl w:ilvl="4" w:tplc="71F65F9E">
      <w:start w:val="1"/>
      <w:numFmt w:val="bullet"/>
      <w:lvlText w:val="○"/>
      <w:lvlJc w:val="left"/>
      <w:pPr>
        <w:ind w:left="3600" w:hanging="360"/>
      </w:pPr>
    </w:lvl>
    <w:lvl w:ilvl="5" w:tplc="C068082C">
      <w:start w:val="1"/>
      <w:numFmt w:val="bullet"/>
      <w:lvlText w:val="■"/>
      <w:lvlJc w:val="left"/>
      <w:pPr>
        <w:ind w:left="4320" w:hanging="360"/>
      </w:pPr>
    </w:lvl>
    <w:lvl w:ilvl="6" w:tplc="FE06B95A">
      <w:start w:val="1"/>
      <w:numFmt w:val="bullet"/>
      <w:lvlText w:val="●"/>
      <w:lvlJc w:val="left"/>
      <w:pPr>
        <w:ind w:left="5040" w:hanging="360"/>
      </w:pPr>
    </w:lvl>
    <w:lvl w:ilvl="7" w:tplc="4C9EC2CC">
      <w:start w:val="1"/>
      <w:numFmt w:val="bullet"/>
      <w:lvlText w:val="●"/>
      <w:lvlJc w:val="left"/>
      <w:pPr>
        <w:ind w:left="5760" w:hanging="360"/>
      </w:pPr>
    </w:lvl>
    <w:lvl w:ilvl="8" w:tplc="AC060272">
      <w:start w:val="1"/>
      <w:numFmt w:val="bullet"/>
      <w:lvlText w:val="●"/>
      <w:lvlJc w:val="left"/>
      <w:pPr>
        <w:ind w:left="6480" w:hanging="360"/>
      </w:pPr>
    </w:lvl>
  </w:abstractNum>
  <w:num w:numId="1" w16cid:durableId="1312442461">
    <w:abstractNumId w:val="1"/>
    <w:lvlOverride w:ilvl="0">
      <w:startOverride w:val="1"/>
    </w:lvlOverride>
  </w:num>
  <w:num w:numId="2" w16cid:durableId="6782405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LA0BVKWhoYGZqbGpko6SsGpxcWZ+XkgBYa1ADGZxlosAAAA"/>
  </w:docVars>
  <w:rsids>
    <w:rsidRoot w:val="00F448A5"/>
    <w:rsid w:val="000207C8"/>
    <w:rsid w:val="0006070B"/>
    <w:rsid w:val="00094DAC"/>
    <w:rsid w:val="001222F5"/>
    <w:rsid w:val="001250D8"/>
    <w:rsid w:val="0014714C"/>
    <w:rsid w:val="001A248D"/>
    <w:rsid w:val="001B5F67"/>
    <w:rsid w:val="00261933"/>
    <w:rsid w:val="002631D3"/>
    <w:rsid w:val="0028161D"/>
    <w:rsid w:val="002A744C"/>
    <w:rsid w:val="002E03BB"/>
    <w:rsid w:val="003979C5"/>
    <w:rsid w:val="003A5D43"/>
    <w:rsid w:val="004029AA"/>
    <w:rsid w:val="00513754"/>
    <w:rsid w:val="005413C1"/>
    <w:rsid w:val="00557E46"/>
    <w:rsid w:val="00575AE0"/>
    <w:rsid w:val="005E0FDD"/>
    <w:rsid w:val="005E696C"/>
    <w:rsid w:val="006025FB"/>
    <w:rsid w:val="006305EB"/>
    <w:rsid w:val="00651646"/>
    <w:rsid w:val="006B6534"/>
    <w:rsid w:val="007663ED"/>
    <w:rsid w:val="00775C3B"/>
    <w:rsid w:val="007A61F6"/>
    <w:rsid w:val="007B18FB"/>
    <w:rsid w:val="007C2BC3"/>
    <w:rsid w:val="007E5203"/>
    <w:rsid w:val="00841878"/>
    <w:rsid w:val="00845322"/>
    <w:rsid w:val="00854D9A"/>
    <w:rsid w:val="008C7BBE"/>
    <w:rsid w:val="008E3B15"/>
    <w:rsid w:val="008E4372"/>
    <w:rsid w:val="009224FE"/>
    <w:rsid w:val="00940A64"/>
    <w:rsid w:val="009A462A"/>
    <w:rsid w:val="00A4630D"/>
    <w:rsid w:val="00AC58A7"/>
    <w:rsid w:val="00AD2B90"/>
    <w:rsid w:val="00AF10F1"/>
    <w:rsid w:val="00AF7E4F"/>
    <w:rsid w:val="00BA00D1"/>
    <w:rsid w:val="00C23A44"/>
    <w:rsid w:val="00C27089"/>
    <w:rsid w:val="00C5384C"/>
    <w:rsid w:val="00C53EDD"/>
    <w:rsid w:val="00CC2A8C"/>
    <w:rsid w:val="00D01B0F"/>
    <w:rsid w:val="00D81A3F"/>
    <w:rsid w:val="00E04D2F"/>
    <w:rsid w:val="00EB5AEB"/>
    <w:rsid w:val="00F21B9B"/>
    <w:rsid w:val="00F448A5"/>
    <w:rsid w:val="00F55DE0"/>
    <w:rsid w:val="00F74092"/>
    <w:rsid w:val="00F9441B"/>
    <w:rsid w:val="00FD5B6E"/>
    <w:rsid w:val="00FF4E0B"/>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D7BDF5"/>
  <w15:docId w15:val="{8873E789-5FED-5E44-866C-68084FA1C7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60"/>
    </w:pPr>
    <w:rPr>
      <w:rFonts w:ascii="Segoe UI" w:hAnsi="Segoe UI"/>
      <w:sz w:val="18"/>
    </w:rPr>
  </w:style>
  <w:style w:type="paragraph" w:styleId="Heading1">
    <w:name w:val="heading 1"/>
    <w:qFormat/>
    <w:pPr>
      <w:keepNext/>
      <w:spacing w:before="80"/>
      <w:outlineLvl w:val="0"/>
    </w:pPr>
    <w:rPr>
      <w:rFonts w:ascii="Segoe UI" w:hAnsi="Segoe UI"/>
      <w:b/>
      <w:bCs/>
      <w:color w:val="000000"/>
      <w:sz w:val="18"/>
    </w:rPr>
  </w:style>
  <w:style w:type="paragraph" w:styleId="Heading2">
    <w:name w:val="heading 2"/>
    <w:qFormat/>
    <w:pPr>
      <w:keepNext/>
      <w:spacing w:before="80"/>
      <w:outlineLvl w:val="1"/>
    </w:pPr>
    <w:rPr>
      <w:rFonts w:ascii="Segoe UI" w:hAnsi="Segoe UI"/>
      <w:b/>
      <w:bCs/>
      <w:i/>
      <w:color w:val="000000"/>
      <w:sz w:val="18"/>
    </w:rPr>
  </w:style>
  <w:style w:type="paragraph" w:styleId="Heading3">
    <w:name w:val="heading 3"/>
    <w:qFormat/>
    <w:pPr>
      <w:outlineLvl w:val="2"/>
    </w:pPr>
    <w:rPr>
      <w:color w:val="1F4D78"/>
      <w:sz w:val="24"/>
      <w:szCs w:val="24"/>
    </w:rPr>
  </w:style>
  <w:style w:type="paragraph" w:styleId="Heading4">
    <w:name w:val="heading 4"/>
    <w:qFormat/>
    <w:pPr>
      <w:outlineLvl w:val="3"/>
    </w:pPr>
    <w:rPr>
      <w:i/>
      <w:iCs/>
      <w:color w:val="2E74B5"/>
    </w:rPr>
  </w:style>
  <w:style w:type="paragraph" w:styleId="Heading5">
    <w:name w:val="heading 5"/>
    <w:qFormat/>
    <w:pPr>
      <w:outlineLvl w:val="4"/>
    </w:pPr>
    <w:rPr>
      <w:color w:val="2E74B5"/>
    </w:rPr>
  </w:style>
  <w:style w:type="paragraph" w:styleId="Heading6">
    <w:name w:val="heading 6"/>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pPr>
      <w:spacing w:after="120"/>
      <w:jc w:val="center"/>
    </w:pPr>
    <w:rPr>
      <w:b/>
      <w:bCs/>
      <w:color w:val="000000"/>
      <w:sz w:val="32"/>
      <w:szCs w:val="32"/>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paragraph" w:customStyle="1" w:styleId="Abstract">
    <w:name w:val="Abstract"/>
    <w:pPr>
      <w:spacing w:before="120" w:after="120"/>
      <w:jc w:val="both"/>
    </w:pPr>
    <w:rPr>
      <w:color w:val="000000"/>
      <w:sz w:val="18"/>
      <w:szCs w:val="18"/>
    </w:rPr>
  </w:style>
  <w:style w:type="paragraph" w:styleId="BodyText">
    <w:name w:val="Body Text"/>
    <w:pPr>
      <w:spacing w:before="120" w:after="120"/>
      <w:ind w:firstLine="720"/>
      <w:jc w:val="both"/>
    </w:pPr>
    <w:rPr>
      <w:color w:val="000000"/>
    </w:rPr>
  </w:style>
  <w:style w:type="paragraph" w:customStyle="1" w:styleId="References">
    <w:name w:val="References"/>
    <w:pPr>
      <w:spacing w:before="60" w:after="60"/>
      <w:ind w:left="720" w:hanging="720"/>
    </w:pPr>
    <w:rPr>
      <w:color w:val="000000"/>
    </w:rPr>
  </w:style>
  <w:style w:type="table" w:styleId="TableGrid">
    <w:name w:val="Table Grid"/>
    <w:basedOn w:val="TableNormal"/>
    <w:uiPriority w:val="39"/>
    <w:rsid w:val="00C538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6Colorful">
    <w:name w:val="List Table 6 Colorful"/>
    <w:basedOn w:val="TableNormal"/>
    <w:uiPriority w:val="51"/>
    <w:rsid w:val="00F9441B"/>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Strong">
    <w:name w:val="Strong"/>
    <w:basedOn w:val="DefaultParagraphFont"/>
    <w:uiPriority w:val="22"/>
    <w:qFormat/>
    <w:rsid w:val="00F21B9B"/>
    <w:rPr>
      <w:b/>
      <w:bCs/>
    </w:rPr>
  </w:style>
  <w:style w:type="character" w:styleId="Emphasis">
    <w:name w:val="Emphasis"/>
    <w:basedOn w:val="DefaultParagraphFont"/>
    <w:uiPriority w:val="20"/>
    <w:qFormat/>
    <w:rsid w:val="00F21B9B"/>
    <w:rPr>
      <w:i/>
      <w:iCs/>
    </w:rPr>
  </w:style>
  <w:style w:type="character" w:styleId="UnresolvedMention">
    <w:name w:val="Unresolved Mention"/>
    <w:basedOn w:val="DefaultParagraphFont"/>
    <w:uiPriority w:val="99"/>
    <w:semiHidden/>
    <w:unhideWhenUsed/>
    <w:rsid w:val="00845322"/>
    <w:rPr>
      <w:color w:val="605E5C"/>
      <w:shd w:val="clear" w:color="auto" w:fill="E1DFDD"/>
    </w:rPr>
  </w:style>
  <w:style w:type="paragraph" w:styleId="Header">
    <w:name w:val="header"/>
    <w:basedOn w:val="Normal"/>
    <w:link w:val="HeaderChar"/>
    <w:uiPriority w:val="99"/>
    <w:unhideWhenUsed/>
    <w:rsid w:val="006B6534"/>
    <w:pPr>
      <w:tabs>
        <w:tab w:val="center" w:pos="4680"/>
        <w:tab w:val="right" w:pos="9360"/>
      </w:tabs>
      <w:spacing w:after="0"/>
    </w:pPr>
  </w:style>
  <w:style w:type="character" w:customStyle="1" w:styleId="HeaderChar">
    <w:name w:val="Header Char"/>
    <w:basedOn w:val="DefaultParagraphFont"/>
    <w:link w:val="Header"/>
    <w:uiPriority w:val="99"/>
    <w:rsid w:val="006B6534"/>
    <w:rPr>
      <w:rFonts w:ascii="Segoe UI" w:hAnsi="Segoe UI"/>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7360668">
      <w:bodyDiv w:val="1"/>
      <w:marLeft w:val="0"/>
      <w:marRight w:val="0"/>
      <w:marTop w:val="0"/>
      <w:marBottom w:val="0"/>
      <w:divBdr>
        <w:top w:val="none" w:sz="0" w:space="0" w:color="auto"/>
        <w:left w:val="none" w:sz="0" w:space="0" w:color="auto"/>
        <w:bottom w:val="none" w:sz="0" w:space="0" w:color="auto"/>
        <w:right w:val="none" w:sz="0" w:space="0" w:color="auto"/>
      </w:divBdr>
    </w:div>
    <w:div w:id="118913792">
      <w:bodyDiv w:val="1"/>
      <w:marLeft w:val="0"/>
      <w:marRight w:val="0"/>
      <w:marTop w:val="0"/>
      <w:marBottom w:val="0"/>
      <w:divBdr>
        <w:top w:val="none" w:sz="0" w:space="0" w:color="auto"/>
        <w:left w:val="none" w:sz="0" w:space="0" w:color="auto"/>
        <w:bottom w:val="none" w:sz="0" w:space="0" w:color="auto"/>
        <w:right w:val="none" w:sz="0" w:space="0" w:color="auto"/>
      </w:divBdr>
    </w:div>
    <w:div w:id="131409204">
      <w:bodyDiv w:val="1"/>
      <w:marLeft w:val="0"/>
      <w:marRight w:val="0"/>
      <w:marTop w:val="0"/>
      <w:marBottom w:val="0"/>
      <w:divBdr>
        <w:top w:val="none" w:sz="0" w:space="0" w:color="auto"/>
        <w:left w:val="none" w:sz="0" w:space="0" w:color="auto"/>
        <w:bottom w:val="none" w:sz="0" w:space="0" w:color="auto"/>
        <w:right w:val="none" w:sz="0" w:space="0" w:color="auto"/>
      </w:divBdr>
    </w:div>
    <w:div w:id="742796377">
      <w:bodyDiv w:val="1"/>
      <w:marLeft w:val="0"/>
      <w:marRight w:val="0"/>
      <w:marTop w:val="0"/>
      <w:marBottom w:val="0"/>
      <w:divBdr>
        <w:top w:val="none" w:sz="0" w:space="0" w:color="auto"/>
        <w:left w:val="none" w:sz="0" w:space="0" w:color="auto"/>
        <w:bottom w:val="none" w:sz="0" w:space="0" w:color="auto"/>
        <w:right w:val="none" w:sz="0" w:space="0" w:color="auto"/>
      </w:divBdr>
    </w:div>
    <w:div w:id="1413241141">
      <w:bodyDiv w:val="1"/>
      <w:marLeft w:val="0"/>
      <w:marRight w:val="0"/>
      <w:marTop w:val="0"/>
      <w:marBottom w:val="0"/>
      <w:divBdr>
        <w:top w:val="none" w:sz="0" w:space="0" w:color="auto"/>
        <w:left w:val="none" w:sz="0" w:space="0" w:color="auto"/>
        <w:bottom w:val="none" w:sz="0" w:space="0" w:color="auto"/>
        <w:right w:val="none" w:sz="0" w:space="0" w:color="auto"/>
      </w:divBdr>
    </w:div>
    <w:div w:id="166253886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10</Pages>
  <Words>7430</Words>
  <Characters>42355</Characters>
  <Application>Microsoft Office Word</Application>
  <DocSecurity>0</DocSecurity>
  <Lines>352</Lines>
  <Paragraphs>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Un-named</dc:creator>
  <cp:keywords/>
  <dc:description/>
  <cp:lastModifiedBy>hp</cp:lastModifiedBy>
  <cp:revision>2</cp:revision>
  <dcterms:created xsi:type="dcterms:W3CDTF">2026-10-17T07:31:00Z</dcterms:created>
  <dcterms:modified xsi:type="dcterms:W3CDTF">2026-10-17T07:31:00Z</dcterms:modified>
</cp:coreProperties>
</file>